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86D61">
      <w:pPr>
        <w:spacing w:line="500" w:lineRule="exact"/>
        <w:jc w:val="center"/>
        <w:rPr>
          <w:b/>
          <w:color w:val="000000"/>
          <w:sz w:val="44"/>
          <w:szCs w:val="44"/>
          <w:highlight w:val="none"/>
          <w:lang w:val="zh-CN"/>
        </w:rPr>
      </w:pPr>
    </w:p>
    <w:p w14:paraId="5282E9AE">
      <w:pPr>
        <w:jc w:val="both"/>
        <w:rPr>
          <w:color w:val="000000"/>
          <w:sz w:val="36"/>
          <w:highlight w:val="none"/>
        </w:rPr>
      </w:pPr>
    </w:p>
    <w:p w14:paraId="1C157FE2">
      <w:pPr>
        <w:jc w:val="center"/>
        <w:rPr>
          <w:rFonts w:hint="eastAsia" w:hAnsi="黑体" w:eastAsia="黑体"/>
          <w:color w:val="000000"/>
          <w:w w:val="90"/>
          <w:kern w:val="0"/>
          <w:sz w:val="44"/>
          <w:szCs w:val="44"/>
          <w:highlight w:val="none"/>
          <w:lang w:val="en-US" w:eastAsia="zh-CN"/>
        </w:rPr>
      </w:pPr>
      <w:r>
        <w:rPr>
          <w:rFonts w:hint="eastAsia" w:hAnsi="黑体" w:eastAsia="黑体"/>
          <w:color w:val="000000"/>
          <w:w w:val="90"/>
          <w:kern w:val="0"/>
          <w:sz w:val="44"/>
          <w:szCs w:val="44"/>
          <w:highlight w:val="none"/>
          <w:lang w:val="en-US" w:eastAsia="zh-CN"/>
        </w:rPr>
        <w:t>2026年秸秆和垃圾禁烧卫星遥感及无人机技术支持服务项目</w:t>
      </w:r>
    </w:p>
    <w:p w14:paraId="5321256D">
      <w:pPr>
        <w:pStyle w:val="2"/>
        <w:rPr>
          <w:highlight w:val="none"/>
        </w:rPr>
      </w:pPr>
    </w:p>
    <w:p w14:paraId="1EF9B049">
      <w:pPr>
        <w:jc w:val="center"/>
        <w:rPr>
          <w:rFonts w:hAnsi="宋体"/>
          <w:color w:val="000000"/>
          <w:w w:val="150"/>
          <w:sz w:val="44"/>
          <w:szCs w:val="44"/>
          <w:highlight w:val="none"/>
        </w:rPr>
      </w:pPr>
    </w:p>
    <w:p w14:paraId="4ED941C2">
      <w:pPr>
        <w:jc w:val="center"/>
        <w:rPr>
          <w:color w:val="000000"/>
          <w:w w:val="150"/>
          <w:sz w:val="44"/>
          <w:szCs w:val="44"/>
          <w:highlight w:val="none"/>
        </w:rPr>
      </w:pPr>
      <w:r>
        <w:rPr>
          <w:rFonts w:hAnsi="宋体"/>
          <w:color w:val="000000"/>
          <w:w w:val="150"/>
          <w:sz w:val="44"/>
          <w:szCs w:val="44"/>
          <w:highlight w:val="none"/>
        </w:rPr>
        <w:t>竞争性磋商文件</w:t>
      </w:r>
    </w:p>
    <w:p w14:paraId="0D3E5171">
      <w:pPr>
        <w:jc w:val="center"/>
        <w:rPr>
          <w:color w:val="000000"/>
          <w:sz w:val="30"/>
          <w:szCs w:val="30"/>
          <w:highlight w:val="none"/>
        </w:rPr>
      </w:pPr>
    </w:p>
    <w:p w14:paraId="4876D0E4">
      <w:pPr>
        <w:jc w:val="center"/>
        <w:rPr>
          <w:rFonts w:hint="default" w:eastAsia="宋体"/>
          <w:color w:val="000000"/>
          <w:sz w:val="30"/>
          <w:szCs w:val="30"/>
          <w:highlight w:val="none"/>
          <w:lang w:val="en-US" w:eastAsia="zh-CN"/>
        </w:rPr>
      </w:pPr>
      <w:r>
        <w:rPr>
          <w:color w:val="000000"/>
          <w:sz w:val="30"/>
          <w:szCs w:val="30"/>
          <w:highlight w:val="none"/>
        </w:rPr>
        <w:t>项目编号：</w:t>
      </w:r>
      <w:r>
        <w:rPr>
          <w:rFonts w:hint="eastAsia"/>
          <w:color w:val="000000"/>
          <w:sz w:val="30"/>
          <w:szCs w:val="30"/>
          <w:highlight w:val="none"/>
          <w:lang w:val="en-US" w:eastAsia="zh-CN"/>
        </w:rPr>
        <w:t>CJZD-CS2026-007</w:t>
      </w:r>
    </w:p>
    <w:p w14:paraId="7EDBAC9A">
      <w:pPr>
        <w:jc w:val="center"/>
        <w:rPr>
          <w:color w:val="000000"/>
          <w:sz w:val="28"/>
          <w:highlight w:val="none"/>
        </w:rPr>
      </w:pPr>
    </w:p>
    <w:p w14:paraId="1C9CB41A">
      <w:pPr>
        <w:jc w:val="center"/>
        <w:rPr>
          <w:color w:val="000000"/>
          <w:sz w:val="28"/>
          <w:highlight w:val="none"/>
        </w:rPr>
      </w:pPr>
    </w:p>
    <w:p w14:paraId="067775A1">
      <w:pPr>
        <w:jc w:val="center"/>
        <w:rPr>
          <w:color w:val="000000"/>
          <w:sz w:val="28"/>
          <w:highlight w:val="none"/>
        </w:rPr>
      </w:pPr>
    </w:p>
    <w:p w14:paraId="21066FBC">
      <w:pPr>
        <w:jc w:val="center"/>
        <w:rPr>
          <w:color w:val="000000"/>
          <w:sz w:val="28"/>
          <w:highlight w:val="none"/>
        </w:rPr>
      </w:pPr>
    </w:p>
    <w:p w14:paraId="7E8ADC28">
      <w:pPr>
        <w:jc w:val="center"/>
        <w:rPr>
          <w:color w:val="000000"/>
          <w:sz w:val="28"/>
          <w:highlight w:val="none"/>
        </w:rPr>
      </w:pPr>
    </w:p>
    <w:p w14:paraId="79D0F1E2">
      <w:pPr>
        <w:spacing w:line="500" w:lineRule="exact"/>
        <w:jc w:val="center"/>
        <w:rPr>
          <w:rFonts w:eastAsia="仿宋_GB2312"/>
          <w:b/>
          <w:color w:val="000000"/>
          <w:sz w:val="36"/>
          <w:szCs w:val="36"/>
          <w:highlight w:val="none"/>
        </w:rPr>
      </w:pPr>
    </w:p>
    <w:p w14:paraId="7E920A64">
      <w:pPr>
        <w:spacing w:line="500" w:lineRule="exact"/>
        <w:jc w:val="center"/>
        <w:rPr>
          <w:rFonts w:eastAsia="仿宋_GB2312"/>
          <w:b/>
          <w:color w:val="000000"/>
          <w:sz w:val="36"/>
          <w:szCs w:val="36"/>
          <w:highlight w:val="none"/>
        </w:rPr>
      </w:pPr>
    </w:p>
    <w:p w14:paraId="5ABECD3A">
      <w:pPr>
        <w:spacing w:line="360" w:lineRule="auto"/>
        <w:jc w:val="center"/>
        <w:rPr>
          <w:color w:val="auto"/>
          <w:highlight w:val="none"/>
        </w:rPr>
      </w:pPr>
    </w:p>
    <w:p w14:paraId="25BCBEEF">
      <w:pPr>
        <w:spacing w:line="500" w:lineRule="exact"/>
        <w:jc w:val="center"/>
        <w:rPr>
          <w:rFonts w:hint="eastAsia" w:eastAsia="宋体"/>
          <w:snapToGrid w:val="0"/>
          <w:color w:val="000000"/>
          <w:sz w:val="32"/>
          <w:szCs w:val="32"/>
          <w:highlight w:val="none"/>
          <w:lang w:eastAsia="zh-CN"/>
        </w:rPr>
      </w:pPr>
      <w:r>
        <w:rPr>
          <w:rFonts w:hint="eastAsia"/>
          <w:snapToGrid w:val="0"/>
          <w:color w:val="000000"/>
          <w:sz w:val="32"/>
          <w:szCs w:val="32"/>
          <w:highlight w:val="none"/>
        </w:rPr>
        <w:t>采购单位：</w:t>
      </w:r>
      <w:r>
        <w:rPr>
          <w:rFonts w:hint="eastAsia"/>
          <w:snapToGrid w:val="0"/>
          <w:color w:val="000000"/>
          <w:sz w:val="32"/>
          <w:szCs w:val="32"/>
          <w:highlight w:val="none"/>
          <w:lang w:eastAsia="zh-CN"/>
        </w:rPr>
        <w:t xml:space="preserve">南通市生态环境综合行政执法局 </w:t>
      </w:r>
    </w:p>
    <w:p w14:paraId="69137A9A">
      <w:pPr>
        <w:spacing w:line="500" w:lineRule="exact"/>
        <w:jc w:val="center"/>
        <w:rPr>
          <w:rFonts w:hint="eastAsia"/>
          <w:snapToGrid w:val="0"/>
          <w:color w:val="000000"/>
          <w:sz w:val="32"/>
          <w:szCs w:val="32"/>
          <w:highlight w:val="none"/>
          <w:lang w:eastAsia="zh-CN"/>
        </w:rPr>
      </w:pPr>
      <w:r>
        <w:rPr>
          <w:rFonts w:hint="eastAsia"/>
          <w:snapToGrid w:val="0"/>
          <w:color w:val="000000"/>
          <w:sz w:val="32"/>
          <w:szCs w:val="32"/>
          <w:highlight w:val="none"/>
        </w:rPr>
        <w:t>代理单位：</w:t>
      </w:r>
      <w:r>
        <w:rPr>
          <w:rFonts w:hint="eastAsia"/>
          <w:snapToGrid w:val="0"/>
          <w:color w:val="000000"/>
          <w:sz w:val="32"/>
          <w:szCs w:val="32"/>
          <w:highlight w:val="none"/>
          <w:lang w:eastAsia="zh-CN"/>
        </w:rPr>
        <w:t>江苏澄建正达工程项目管理有限公司</w:t>
      </w:r>
    </w:p>
    <w:p w14:paraId="20EA8AD5">
      <w:pPr>
        <w:spacing w:line="500" w:lineRule="exact"/>
        <w:jc w:val="center"/>
        <w:rPr>
          <w:snapToGrid w:val="0"/>
          <w:color w:val="000000"/>
          <w:sz w:val="32"/>
          <w:szCs w:val="32"/>
          <w:highlight w:val="none"/>
        </w:rPr>
      </w:pPr>
      <w:r>
        <w:rPr>
          <w:rFonts w:hint="eastAsia"/>
          <w:snapToGrid w:val="0"/>
          <w:color w:val="000000"/>
          <w:sz w:val="32"/>
          <w:szCs w:val="32"/>
          <w:highlight w:val="none"/>
        </w:rPr>
        <w:t>二〇二六年</w:t>
      </w:r>
      <w:r>
        <w:rPr>
          <w:rFonts w:hint="eastAsia"/>
          <w:snapToGrid w:val="0"/>
          <w:color w:val="000000"/>
          <w:sz w:val="32"/>
          <w:szCs w:val="32"/>
          <w:highlight w:val="none"/>
          <w:lang w:eastAsia="zh-CN"/>
        </w:rPr>
        <w:t>四</w:t>
      </w:r>
      <w:r>
        <w:rPr>
          <w:rFonts w:hint="eastAsia"/>
          <w:snapToGrid w:val="0"/>
          <w:color w:val="000000"/>
          <w:sz w:val="32"/>
          <w:szCs w:val="32"/>
          <w:highlight w:val="none"/>
        </w:rPr>
        <w:t>月</w:t>
      </w:r>
    </w:p>
    <w:p w14:paraId="44F34EAD">
      <w:pPr>
        <w:spacing w:line="500" w:lineRule="exact"/>
        <w:jc w:val="center"/>
        <w:outlineLvl w:val="0"/>
        <w:rPr>
          <w:b/>
          <w:color w:val="000000"/>
          <w:w w:val="150"/>
          <w:sz w:val="38"/>
          <w:szCs w:val="38"/>
          <w:highlight w:val="none"/>
        </w:rPr>
      </w:pPr>
      <w:r>
        <w:rPr>
          <w:rFonts w:hAnsi="宋体"/>
          <w:b/>
          <w:color w:val="000000"/>
          <w:w w:val="150"/>
          <w:sz w:val="38"/>
          <w:szCs w:val="38"/>
          <w:highlight w:val="none"/>
        </w:rPr>
        <w:br w:type="page"/>
      </w:r>
      <w:r>
        <w:rPr>
          <w:rFonts w:hAnsi="宋体"/>
          <w:b/>
          <w:color w:val="000000"/>
          <w:w w:val="150"/>
          <w:sz w:val="38"/>
          <w:szCs w:val="38"/>
          <w:highlight w:val="none"/>
        </w:rPr>
        <w:t>目</w:t>
      </w:r>
      <w:r>
        <w:rPr>
          <w:b/>
          <w:color w:val="000000"/>
          <w:w w:val="150"/>
          <w:sz w:val="38"/>
          <w:szCs w:val="38"/>
          <w:highlight w:val="none"/>
        </w:rPr>
        <w:t xml:space="preserve">  </w:t>
      </w:r>
      <w:r>
        <w:rPr>
          <w:rFonts w:hAnsi="宋体"/>
          <w:b/>
          <w:color w:val="000000"/>
          <w:w w:val="150"/>
          <w:sz w:val="38"/>
          <w:szCs w:val="38"/>
          <w:highlight w:val="none"/>
        </w:rPr>
        <w:t>录</w:t>
      </w:r>
    </w:p>
    <w:p w14:paraId="298A7043">
      <w:pPr>
        <w:tabs>
          <w:tab w:val="left" w:pos="7740"/>
        </w:tabs>
        <w:spacing w:line="360" w:lineRule="auto"/>
        <w:rPr>
          <w:snapToGrid w:val="0"/>
          <w:color w:val="000000"/>
          <w:sz w:val="26"/>
          <w:szCs w:val="26"/>
          <w:highlight w:val="none"/>
        </w:rPr>
      </w:pPr>
    </w:p>
    <w:p w14:paraId="2E15F370">
      <w:pPr>
        <w:tabs>
          <w:tab w:val="left" w:pos="7740"/>
        </w:tabs>
        <w:spacing w:line="360" w:lineRule="auto"/>
        <w:rPr>
          <w:bCs/>
          <w:color w:val="000000"/>
          <w:sz w:val="32"/>
          <w:szCs w:val="32"/>
          <w:highlight w:val="none"/>
        </w:rPr>
      </w:pPr>
      <w:r>
        <w:rPr>
          <w:rFonts w:hAnsi="宋体"/>
          <w:bCs/>
          <w:color w:val="000000"/>
          <w:sz w:val="32"/>
          <w:szCs w:val="32"/>
          <w:highlight w:val="none"/>
        </w:rPr>
        <w:t>第一部分</w:t>
      </w:r>
      <w:r>
        <w:rPr>
          <w:bCs/>
          <w:color w:val="000000"/>
          <w:sz w:val="32"/>
          <w:szCs w:val="32"/>
          <w:highlight w:val="none"/>
        </w:rPr>
        <w:t xml:space="preserve">  </w:t>
      </w:r>
      <w:r>
        <w:rPr>
          <w:rFonts w:hAnsi="宋体"/>
          <w:bCs/>
          <w:color w:val="000000"/>
          <w:sz w:val="32"/>
          <w:szCs w:val="32"/>
          <w:highlight w:val="none"/>
        </w:rPr>
        <w:t>竞争性磋商公告</w:t>
      </w:r>
    </w:p>
    <w:p w14:paraId="29D6B9DB">
      <w:pPr>
        <w:tabs>
          <w:tab w:val="left" w:pos="7740"/>
        </w:tabs>
        <w:spacing w:line="360" w:lineRule="auto"/>
        <w:rPr>
          <w:bCs/>
          <w:color w:val="000000"/>
          <w:sz w:val="32"/>
          <w:szCs w:val="32"/>
          <w:highlight w:val="none"/>
        </w:rPr>
      </w:pPr>
      <w:r>
        <w:rPr>
          <w:rFonts w:hAnsi="宋体"/>
          <w:bCs/>
          <w:color w:val="000000"/>
          <w:sz w:val="32"/>
          <w:szCs w:val="32"/>
          <w:highlight w:val="none"/>
        </w:rPr>
        <w:t>第二部分</w:t>
      </w:r>
      <w:r>
        <w:rPr>
          <w:bCs/>
          <w:color w:val="000000"/>
          <w:sz w:val="32"/>
          <w:szCs w:val="32"/>
          <w:highlight w:val="none"/>
        </w:rPr>
        <w:t xml:space="preserve">  </w:t>
      </w:r>
      <w:r>
        <w:rPr>
          <w:rFonts w:hAnsi="宋体"/>
          <w:bCs/>
          <w:color w:val="000000"/>
          <w:sz w:val="32"/>
          <w:szCs w:val="32"/>
          <w:highlight w:val="none"/>
        </w:rPr>
        <w:t>磋商须知</w:t>
      </w:r>
    </w:p>
    <w:p w14:paraId="36263B07">
      <w:pPr>
        <w:tabs>
          <w:tab w:val="left" w:pos="7740"/>
        </w:tabs>
        <w:spacing w:line="360" w:lineRule="auto"/>
        <w:rPr>
          <w:bCs/>
          <w:color w:val="000000"/>
          <w:sz w:val="32"/>
          <w:szCs w:val="32"/>
          <w:highlight w:val="none"/>
        </w:rPr>
      </w:pPr>
      <w:r>
        <w:rPr>
          <w:rFonts w:hAnsi="宋体"/>
          <w:bCs/>
          <w:color w:val="000000"/>
          <w:sz w:val="32"/>
          <w:szCs w:val="32"/>
          <w:highlight w:val="none"/>
        </w:rPr>
        <w:t>第三部分</w:t>
      </w:r>
      <w:r>
        <w:rPr>
          <w:bCs/>
          <w:color w:val="000000"/>
          <w:sz w:val="32"/>
          <w:szCs w:val="32"/>
          <w:highlight w:val="none"/>
        </w:rPr>
        <w:t xml:space="preserve">  </w:t>
      </w:r>
      <w:r>
        <w:rPr>
          <w:rFonts w:hAnsi="宋体"/>
          <w:bCs/>
          <w:color w:val="000000"/>
          <w:sz w:val="32"/>
          <w:szCs w:val="32"/>
          <w:highlight w:val="none"/>
        </w:rPr>
        <w:t>项目需求说明</w:t>
      </w:r>
    </w:p>
    <w:p w14:paraId="61F06D1A">
      <w:pPr>
        <w:tabs>
          <w:tab w:val="left" w:pos="7740"/>
        </w:tabs>
        <w:spacing w:line="360" w:lineRule="auto"/>
        <w:rPr>
          <w:bCs/>
          <w:color w:val="000000"/>
          <w:sz w:val="32"/>
          <w:szCs w:val="32"/>
          <w:highlight w:val="none"/>
        </w:rPr>
      </w:pPr>
      <w:r>
        <w:rPr>
          <w:rFonts w:hAnsi="宋体"/>
          <w:bCs/>
          <w:color w:val="000000"/>
          <w:sz w:val="32"/>
          <w:szCs w:val="32"/>
          <w:highlight w:val="none"/>
        </w:rPr>
        <w:t>第四部分</w:t>
      </w:r>
      <w:r>
        <w:rPr>
          <w:bCs/>
          <w:color w:val="000000"/>
          <w:sz w:val="32"/>
          <w:szCs w:val="32"/>
          <w:highlight w:val="none"/>
        </w:rPr>
        <w:t xml:space="preserve">  </w:t>
      </w:r>
      <w:r>
        <w:rPr>
          <w:rFonts w:hAnsi="宋体"/>
          <w:bCs/>
          <w:color w:val="000000"/>
          <w:sz w:val="32"/>
          <w:szCs w:val="32"/>
          <w:highlight w:val="none"/>
        </w:rPr>
        <w:t>磋商程序和内容</w:t>
      </w:r>
    </w:p>
    <w:p w14:paraId="5EC59F95">
      <w:pPr>
        <w:tabs>
          <w:tab w:val="left" w:pos="7740"/>
        </w:tabs>
        <w:spacing w:line="360" w:lineRule="auto"/>
        <w:rPr>
          <w:bCs/>
          <w:color w:val="000000"/>
          <w:sz w:val="32"/>
          <w:szCs w:val="32"/>
          <w:highlight w:val="none"/>
        </w:rPr>
      </w:pPr>
      <w:r>
        <w:rPr>
          <w:rFonts w:hAnsi="宋体"/>
          <w:bCs/>
          <w:color w:val="000000"/>
          <w:sz w:val="32"/>
          <w:szCs w:val="32"/>
          <w:highlight w:val="none"/>
        </w:rPr>
        <w:t>第五部分</w:t>
      </w:r>
      <w:r>
        <w:rPr>
          <w:bCs/>
          <w:color w:val="000000"/>
          <w:sz w:val="32"/>
          <w:szCs w:val="32"/>
          <w:highlight w:val="none"/>
        </w:rPr>
        <w:t xml:space="preserve">  </w:t>
      </w:r>
      <w:r>
        <w:rPr>
          <w:rFonts w:hAnsi="宋体"/>
          <w:bCs/>
          <w:color w:val="000000"/>
          <w:sz w:val="32"/>
          <w:szCs w:val="32"/>
          <w:highlight w:val="none"/>
        </w:rPr>
        <w:t>合同及履约保证</w:t>
      </w:r>
    </w:p>
    <w:p w14:paraId="7DB5330D">
      <w:pPr>
        <w:tabs>
          <w:tab w:val="left" w:pos="7740"/>
        </w:tabs>
        <w:spacing w:line="360" w:lineRule="auto"/>
        <w:rPr>
          <w:bCs/>
          <w:color w:val="000000"/>
          <w:sz w:val="32"/>
          <w:szCs w:val="32"/>
          <w:highlight w:val="none"/>
        </w:rPr>
      </w:pPr>
      <w:r>
        <w:rPr>
          <w:rFonts w:hAnsi="宋体"/>
          <w:bCs/>
          <w:color w:val="000000"/>
          <w:sz w:val="32"/>
          <w:szCs w:val="32"/>
          <w:highlight w:val="none"/>
        </w:rPr>
        <w:t>第六部分</w:t>
      </w:r>
      <w:r>
        <w:rPr>
          <w:bCs/>
          <w:color w:val="000000"/>
          <w:sz w:val="32"/>
          <w:szCs w:val="32"/>
          <w:highlight w:val="none"/>
        </w:rPr>
        <w:t xml:space="preserve">  </w:t>
      </w:r>
      <w:r>
        <w:rPr>
          <w:rFonts w:hAnsi="宋体"/>
          <w:bCs/>
          <w:color w:val="000000"/>
          <w:sz w:val="32"/>
          <w:szCs w:val="32"/>
          <w:highlight w:val="none"/>
        </w:rPr>
        <w:t>质疑提出和处理</w:t>
      </w:r>
    </w:p>
    <w:p w14:paraId="422B0BCD">
      <w:pPr>
        <w:tabs>
          <w:tab w:val="left" w:pos="7740"/>
        </w:tabs>
        <w:spacing w:line="360" w:lineRule="auto"/>
        <w:rPr>
          <w:bCs/>
          <w:color w:val="000000"/>
          <w:sz w:val="32"/>
          <w:szCs w:val="32"/>
          <w:highlight w:val="none"/>
        </w:rPr>
      </w:pPr>
      <w:r>
        <w:rPr>
          <w:rFonts w:hAnsi="宋体"/>
          <w:bCs/>
          <w:color w:val="000000"/>
          <w:sz w:val="32"/>
          <w:szCs w:val="32"/>
          <w:highlight w:val="none"/>
        </w:rPr>
        <w:t>第七部分</w:t>
      </w:r>
      <w:r>
        <w:rPr>
          <w:bCs/>
          <w:color w:val="000000"/>
          <w:sz w:val="32"/>
          <w:szCs w:val="32"/>
          <w:highlight w:val="none"/>
        </w:rPr>
        <w:t xml:space="preserve">  </w:t>
      </w:r>
      <w:r>
        <w:rPr>
          <w:rFonts w:hAnsi="宋体"/>
          <w:bCs/>
          <w:color w:val="000000"/>
          <w:sz w:val="32"/>
          <w:szCs w:val="32"/>
          <w:highlight w:val="none"/>
        </w:rPr>
        <w:t>响应文件组成</w:t>
      </w:r>
    </w:p>
    <w:p w14:paraId="0FEF43A7">
      <w:pPr>
        <w:tabs>
          <w:tab w:val="left" w:pos="7740"/>
        </w:tabs>
        <w:spacing w:line="500" w:lineRule="exact"/>
        <w:rPr>
          <w:rFonts w:eastAsia="楷体_GB2312"/>
          <w:b/>
          <w:color w:val="000000"/>
          <w:spacing w:val="2"/>
          <w:sz w:val="32"/>
          <w:szCs w:val="32"/>
          <w:highlight w:val="none"/>
        </w:rPr>
      </w:pPr>
    </w:p>
    <w:p w14:paraId="74D0417E">
      <w:pPr>
        <w:spacing w:line="500" w:lineRule="exact"/>
        <w:rPr>
          <w:color w:val="000000"/>
          <w:sz w:val="32"/>
          <w:szCs w:val="32"/>
          <w:highlight w:val="none"/>
        </w:rPr>
      </w:pPr>
    </w:p>
    <w:p w14:paraId="6587D894">
      <w:pPr>
        <w:adjustRightInd w:val="0"/>
        <w:snapToGrid w:val="0"/>
        <w:ind w:left="-158" w:leftChars="-75" w:right="-601" w:rightChars="-286"/>
        <w:rPr>
          <w:rFonts w:eastAsia="仿宋_GB2312"/>
          <w:b/>
          <w:color w:val="000000"/>
          <w:sz w:val="48"/>
          <w:szCs w:val="48"/>
          <w:highlight w:val="none"/>
        </w:rPr>
      </w:pPr>
    </w:p>
    <w:p w14:paraId="6EBFE391">
      <w:pPr>
        <w:jc w:val="center"/>
        <w:rPr>
          <w:b/>
          <w:color w:val="000000"/>
          <w:sz w:val="36"/>
          <w:szCs w:val="36"/>
          <w:highlight w:val="none"/>
        </w:rPr>
        <w:sectPr>
          <w:footerReference r:id="rId3" w:type="default"/>
          <w:pgSz w:w="11906" w:h="16838"/>
          <w:pgMar w:top="1440" w:right="1700" w:bottom="1440" w:left="1800" w:header="851" w:footer="992" w:gutter="0"/>
          <w:cols w:space="720" w:num="1"/>
          <w:docGrid w:type="lines" w:linePitch="312" w:charSpace="0"/>
        </w:sectPr>
      </w:pPr>
    </w:p>
    <w:p w14:paraId="7499DC55">
      <w:pPr>
        <w:jc w:val="center"/>
        <w:outlineLvl w:val="0"/>
        <w:rPr>
          <w:b/>
          <w:color w:val="000000"/>
          <w:sz w:val="36"/>
          <w:szCs w:val="36"/>
          <w:highlight w:val="none"/>
        </w:rPr>
      </w:pPr>
      <w:r>
        <w:rPr>
          <w:rFonts w:hAnsi="宋体"/>
          <w:b/>
          <w:color w:val="000000"/>
          <w:sz w:val="36"/>
          <w:szCs w:val="36"/>
          <w:highlight w:val="none"/>
        </w:rPr>
        <w:t>第一部分</w:t>
      </w:r>
      <w:r>
        <w:rPr>
          <w:b/>
          <w:color w:val="000000"/>
          <w:sz w:val="36"/>
          <w:szCs w:val="36"/>
          <w:highlight w:val="none"/>
        </w:rPr>
        <w:t xml:space="preserve"> </w:t>
      </w:r>
      <w:r>
        <w:rPr>
          <w:rFonts w:hAnsi="宋体"/>
          <w:b/>
          <w:color w:val="000000"/>
          <w:sz w:val="36"/>
          <w:szCs w:val="36"/>
          <w:highlight w:val="none"/>
        </w:rPr>
        <w:t>竞争性磋商公告</w:t>
      </w:r>
    </w:p>
    <w:p w14:paraId="448D10A1">
      <w:pPr>
        <w:snapToGrid w:val="0"/>
        <w:spacing w:line="360" w:lineRule="auto"/>
        <w:ind w:firstLine="480" w:firstLineChars="200"/>
        <w:jc w:val="left"/>
        <w:rPr>
          <w:color w:val="000000"/>
          <w:sz w:val="24"/>
          <w:highlight w:val="none"/>
          <w:lang w:val="zh-CN"/>
        </w:rPr>
      </w:pPr>
      <w:bookmarkStart w:id="0" w:name="_Toc387526168"/>
      <w:bookmarkStart w:id="1" w:name="_Toc387526272"/>
      <w:bookmarkStart w:id="2" w:name="_Toc387526364"/>
      <w:bookmarkStart w:id="3" w:name="_Toc12939"/>
      <w:bookmarkStart w:id="4" w:name="OLE_LINK4"/>
      <w:bookmarkStart w:id="5" w:name="OLE_LINK1"/>
      <w:bookmarkStart w:id="6" w:name="OLE_LINK3"/>
      <w:r>
        <w:rPr>
          <w:rFonts w:hint="eastAsia"/>
          <w:color w:val="000000"/>
          <w:sz w:val="24"/>
          <w:highlight w:val="none"/>
          <w:lang w:val="zh-CN"/>
        </w:rPr>
        <w:t>江苏澄建正达工程项目管理有限公司</w:t>
      </w:r>
      <w:r>
        <w:rPr>
          <w:color w:val="000000"/>
          <w:sz w:val="24"/>
          <w:highlight w:val="none"/>
          <w:lang w:val="zh-CN"/>
        </w:rPr>
        <w:t>受</w:t>
      </w:r>
      <w:r>
        <w:rPr>
          <w:rFonts w:hint="eastAsia"/>
          <w:color w:val="000000"/>
          <w:sz w:val="24"/>
          <w:highlight w:val="none"/>
          <w:lang w:val="zh-CN"/>
        </w:rPr>
        <w:t>南通市生态环境综合行政执法局 （</w:t>
      </w:r>
      <w:r>
        <w:rPr>
          <w:color w:val="000000"/>
          <w:sz w:val="24"/>
          <w:highlight w:val="none"/>
          <w:lang w:val="zh-CN"/>
        </w:rPr>
        <w:t>下称采购人</w:t>
      </w:r>
      <w:r>
        <w:rPr>
          <w:rFonts w:hint="eastAsia"/>
          <w:color w:val="000000"/>
          <w:sz w:val="24"/>
          <w:highlight w:val="none"/>
          <w:lang w:val="zh-CN"/>
        </w:rPr>
        <w:t>）</w:t>
      </w:r>
      <w:r>
        <w:rPr>
          <w:color w:val="000000"/>
          <w:sz w:val="24"/>
          <w:highlight w:val="none"/>
          <w:lang w:val="zh-CN"/>
        </w:rPr>
        <w:t>委托，就</w:t>
      </w:r>
      <w:r>
        <w:rPr>
          <w:rFonts w:hint="eastAsia"/>
          <w:color w:val="000000"/>
          <w:sz w:val="24"/>
          <w:highlight w:val="none"/>
          <w:lang w:val="zh-CN" w:eastAsia="zh-CN"/>
        </w:rPr>
        <w:t>2026年秸秆和垃圾禁烧卫星遥感及无人机技术支持服务项目</w:t>
      </w:r>
      <w:r>
        <w:rPr>
          <w:color w:val="000000"/>
          <w:sz w:val="24"/>
          <w:highlight w:val="none"/>
          <w:lang w:val="zh-CN"/>
        </w:rPr>
        <w:t>实施竞争性磋商方式组织采购，现公告如下：</w:t>
      </w:r>
    </w:p>
    <w:p w14:paraId="746F61D4">
      <w:pPr>
        <w:spacing w:line="360" w:lineRule="auto"/>
        <w:ind w:firstLine="480" w:firstLineChars="200"/>
        <w:jc w:val="left"/>
        <w:rPr>
          <w:color w:val="000000"/>
          <w:sz w:val="24"/>
          <w:highlight w:val="none"/>
        </w:rPr>
      </w:pPr>
      <w:r>
        <w:rPr>
          <w:color w:val="000000"/>
          <w:sz w:val="24"/>
          <w:highlight w:val="none"/>
        </w:rPr>
        <w:t>一、项目基本情况</w:t>
      </w:r>
    </w:p>
    <w:p w14:paraId="1771BA17">
      <w:pPr>
        <w:spacing w:line="360" w:lineRule="auto"/>
        <w:ind w:firstLine="480" w:firstLineChars="200"/>
        <w:jc w:val="left"/>
        <w:rPr>
          <w:rFonts w:hint="default"/>
          <w:color w:val="000000"/>
          <w:sz w:val="24"/>
          <w:highlight w:val="none"/>
          <w:lang w:val="en-US"/>
        </w:rPr>
      </w:pPr>
      <w:r>
        <w:rPr>
          <w:color w:val="000000"/>
          <w:sz w:val="24"/>
          <w:highlight w:val="none"/>
        </w:rPr>
        <w:t>1、项目编号：</w:t>
      </w:r>
      <w:r>
        <w:rPr>
          <w:rFonts w:hint="eastAsia"/>
          <w:color w:val="000000"/>
          <w:sz w:val="24"/>
          <w:highlight w:val="none"/>
          <w:lang w:val="en-US" w:eastAsia="zh-CN"/>
        </w:rPr>
        <w:t>CJZD-CS2026-007</w:t>
      </w:r>
    </w:p>
    <w:p w14:paraId="0A39B922">
      <w:pPr>
        <w:spacing w:line="360" w:lineRule="auto"/>
        <w:ind w:firstLine="480"/>
        <w:rPr>
          <w:rFonts w:hint="eastAsia"/>
          <w:color w:val="000000"/>
          <w:sz w:val="24"/>
          <w:highlight w:val="none"/>
          <w:lang w:val="en-US" w:eastAsia="zh-CN"/>
        </w:rPr>
      </w:pPr>
      <w:r>
        <w:rPr>
          <w:color w:val="000000"/>
          <w:sz w:val="24"/>
          <w:highlight w:val="none"/>
        </w:rPr>
        <w:t>2、项目名称：</w:t>
      </w:r>
      <w:r>
        <w:rPr>
          <w:rFonts w:hint="eastAsia"/>
          <w:color w:val="000000"/>
          <w:sz w:val="24"/>
          <w:highlight w:val="none"/>
          <w:lang w:val="en-US" w:eastAsia="zh-CN"/>
        </w:rPr>
        <w:t>2026年秸秆和垃圾禁烧卫星遥感及无人机技术支持服务项目</w:t>
      </w:r>
    </w:p>
    <w:p w14:paraId="09784C50">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项目类型：服务</w:t>
      </w:r>
    </w:p>
    <w:p w14:paraId="710BEB94">
      <w:pPr>
        <w:spacing w:line="360" w:lineRule="auto"/>
        <w:ind w:firstLine="480"/>
        <w:rPr>
          <w:highlight w:val="none"/>
        </w:rPr>
      </w:pPr>
      <w:r>
        <w:rPr>
          <w:rFonts w:hint="eastAsia" w:ascii="Times New Roman" w:hAnsi="Times New Roman"/>
          <w:sz w:val="24"/>
          <w:szCs w:val="24"/>
          <w:highlight w:val="none"/>
        </w:rPr>
        <w:t>4</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所属行业：其他未列明行业</w:t>
      </w:r>
    </w:p>
    <w:p w14:paraId="54C4333C">
      <w:pPr>
        <w:spacing w:line="360" w:lineRule="auto"/>
        <w:ind w:firstLine="480" w:firstLineChars="200"/>
        <w:jc w:val="left"/>
        <w:rPr>
          <w:sz w:val="24"/>
          <w:highlight w:val="none"/>
        </w:rPr>
      </w:pPr>
      <w:r>
        <w:rPr>
          <w:rFonts w:hint="eastAsia"/>
          <w:sz w:val="24"/>
          <w:highlight w:val="none"/>
          <w:lang w:val="en-US" w:eastAsia="zh-CN"/>
        </w:rPr>
        <w:t>5</w:t>
      </w:r>
      <w:r>
        <w:rPr>
          <w:sz w:val="24"/>
          <w:highlight w:val="none"/>
        </w:rPr>
        <w:t>、采购方式：竞争性磋商</w:t>
      </w:r>
    </w:p>
    <w:p w14:paraId="138695E6">
      <w:pPr>
        <w:spacing w:line="360" w:lineRule="auto"/>
        <w:ind w:firstLine="480" w:firstLineChars="200"/>
        <w:jc w:val="left"/>
        <w:rPr>
          <w:color w:val="000000"/>
          <w:sz w:val="24"/>
          <w:highlight w:val="none"/>
        </w:rPr>
      </w:pPr>
      <w:r>
        <w:rPr>
          <w:rFonts w:hint="eastAsia"/>
          <w:color w:val="000000"/>
          <w:sz w:val="24"/>
          <w:highlight w:val="none"/>
          <w:lang w:val="en-US" w:eastAsia="zh-CN"/>
        </w:rPr>
        <w:t>6</w:t>
      </w:r>
      <w:r>
        <w:rPr>
          <w:color w:val="000000"/>
          <w:sz w:val="24"/>
          <w:highlight w:val="none"/>
        </w:rPr>
        <w:t>、预算金额：</w:t>
      </w:r>
      <w:r>
        <w:rPr>
          <w:rFonts w:hint="eastAsia"/>
          <w:color w:val="000000"/>
          <w:sz w:val="24"/>
          <w:highlight w:val="none"/>
          <w:lang w:val="en-US" w:eastAsia="zh-CN"/>
        </w:rPr>
        <w:t>40</w:t>
      </w:r>
      <w:r>
        <w:rPr>
          <w:color w:val="000000"/>
          <w:sz w:val="24"/>
          <w:highlight w:val="none"/>
        </w:rPr>
        <w:t>万元人民币</w:t>
      </w:r>
      <w:bookmarkEnd w:id="0"/>
      <w:bookmarkEnd w:id="1"/>
      <w:bookmarkEnd w:id="2"/>
      <w:bookmarkEnd w:id="3"/>
      <w:bookmarkStart w:id="7" w:name="_Toc387526365"/>
      <w:bookmarkStart w:id="8" w:name="_Toc20597"/>
      <w:bookmarkStart w:id="9" w:name="_Toc387526273"/>
      <w:bookmarkStart w:id="10" w:name="_Toc387526169"/>
      <w:r>
        <w:rPr>
          <w:color w:val="000000"/>
          <w:sz w:val="24"/>
          <w:highlight w:val="none"/>
        </w:rPr>
        <w:t>，</w:t>
      </w:r>
    </w:p>
    <w:p w14:paraId="376E8D6A">
      <w:pPr>
        <w:spacing w:line="360" w:lineRule="auto"/>
        <w:ind w:firstLine="420"/>
        <w:rPr>
          <w:rFonts w:hint="eastAsia" w:ascii="宋体" w:hAnsi="宋体" w:eastAsia="宋体" w:cs="宋体"/>
          <w:color w:val="auto"/>
          <w:sz w:val="24"/>
          <w:szCs w:val="24"/>
          <w:highlight w:val="none"/>
        </w:rPr>
      </w:pPr>
      <w:r>
        <w:rPr>
          <w:rFonts w:hint="eastAsia"/>
          <w:color w:val="000000"/>
          <w:sz w:val="24"/>
          <w:highlight w:val="none"/>
          <w:lang w:val="en-US" w:eastAsia="zh-CN"/>
        </w:rPr>
        <w:t>7、最高限价：</w:t>
      </w:r>
      <w:r>
        <w:rPr>
          <w:rFonts w:hint="eastAsia"/>
          <w:color w:val="auto"/>
          <w:sz w:val="24"/>
          <w:highlight w:val="none"/>
        </w:rPr>
        <w:t>最高限价为300元/组次，</w:t>
      </w:r>
      <w:r>
        <w:rPr>
          <w:b/>
          <w:bCs/>
          <w:color w:val="auto"/>
          <w:sz w:val="24"/>
          <w:highlight w:val="none"/>
        </w:rPr>
        <w:t>最终报价超过</w:t>
      </w:r>
      <w:r>
        <w:rPr>
          <w:rFonts w:hint="eastAsia"/>
          <w:b/>
          <w:bCs/>
          <w:color w:val="auto"/>
          <w:sz w:val="24"/>
          <w:highlight w:val="none"/>
        </w:rPr>
        <w:t>限价金额</w:t>
      </w:r>
      <w:r>
        <w:rPr>
          <w:b/>
          <w:bCs/>
          <w:color w:val="auto"/>
          <w:sz w:val="24"/>
          <w:highlight w:val="none"/>
        </w:rPr>
        <w:t>的</w:t>
      </w:r>
      <w:r>
        <w:rPr>
          <w:rFonts w:hint="eastAsia"/>
          <w:b/>
          <w:bCs/>
          <w:color w:val="auto"/>
          <w:sz w:val="24"/>
          <w:highlight w:val="none"/>
        </w:rPr>
        <w:t>作</w:t>
      </w:r>
      <w:r>
        <w:rPr>
          <w:b/>
          <w:bCs/>
          <w:color w:val="auto"/>
          <w:sz w:val="24"/>
          <w:highlight w:val="none"/>
        </w:rPr>
        <w:t>无效响应</w:t>
      </w:r>
      <w:r>
        <w:rPr>
          <w:rFonts w:hint="eastAsia"/>
          <w:b/>
          <w:bCs/>
          <w:color w:val="auto"/>
          <w:sz w:val="24"/>
          <w:highlight w:val="none"/>
        </w:rPr>
        <w:t>处理。</w:t>
      </w:r>
    </w:p>
    <w:p w14:paraId="0DC01AFF">
      <w:pPr>
        <w:spacing w:line="360" w:lineRule="auto"/>
        <w:ind w:firstLine="480" w:firstLineChars="200"/>
        <w:jc w:val="left"/>
        <w:rPr>
          <w:color w:val="000000"/>
          <w:sz w:val="24"/>
          <w:highlight w:val="none"/>
        </w:rPr>
      </w:pPr>
      <w:r>
        <w:rPr>
          <w:rFonts w:hint="eastAsia"/>
          <w:color w:val="000000"/>
          <w:sz w:val="24"/>
          <w:highlight w:val="none"/>
          <w:lang w:val="en-US" w:eastAsia="zh-CN"/>
        </w:rPr>
        <w:t>8</w:t>
      </w:r>
      <w:r>
        <w:rPr>
          <w:color w:val="000000"/>
          <w:sz w:val="24"/>
          <w:highlight w:val="none"/>
        </w:rPr>
        <w:t>、采购需求：</w:t>
      </w:r>
      <w:r>
        <w:rPr>
          <w:rFonts w:hint="eastAsia"/>
          <w:color w:val="000000"/>
          <w:sz w:val="24"/>
          <w:highlight w:val="none"/>
          <w:lang w:val="en-US" w:eastAsia="zh-CN"/>
        </w:rPr>
        <w:t xml:space="preserve"> </w:t>
      </w:r>
      <w:r>
        <w:rPr>
          <w:color w:val="auto"/>
          <w:sz w:val="24"/>
          <w:highlight w:val="none"/>
        </w:rPr>
        <w:t>卫星遥感及无人机对全市所有区域秸秆和垃圾禁烧、禁抛情况及其他生态环境问题进行巡</w:t>
      </w:r>
      <w:r>
        <w:rPr>
          <w:rFonts w:hint="eastAsia"/>
          <w:color w:val="auto"/>
          <w:sz w:val="24"/>
          <w:highlight w:val="none"/>
          <w:lang w:val="en-US" w:eastAsia="zh-CN"/>
        </w:rPr>
        <w:t>航</w:t>
      </w:r>
      <w:r>
        <w:rPr>
          <w:color w:val="auto"/>
          <w:sz w:val="24"/>
          <w:highlight w:val="none"/>
        </w:rPr>
        <w:t>，具体详见磋商文件第三部分项目需求。</w:t>
      </w:r>
    </w:p>
    <w:p w14:paraId="226AFA25">
      <w:pPr>
        <w:spacing w:line="360" w:lineRule="auto"/>
        <w:ind w:firstLine="480" w:firstLineChars="200"/>
        <w:jc w:val="left"/>
        <w:rPr>
          <w:rFonts w:hAnsi="宋体"/>
          <w:color w:val="auto"/>
          <w:sz w:val="24"/>
          <w:highlight w:val="none"/>
        </w:rPr>
      </w:pPr>
      <w:r>
        <w:rPr>
          <w:rFonts w:hint="eastAsia"/>
          <w:color w:val="000000"/>
          <w:sz w:val="24"/>
          <w:highlight w:val="none"/>
          <w:lang w:val="en-US" w:eastAsia="zh-CN"/>
        </w:rPr>
        <w:t>9</w:t>
      </w:r>
      <w:r>
        <w:rPr>
          <w:color w:val="000000"/>
          <w:sz w:val="24"/>
          <w:highlight w:val="none"/>
        </w:rPr>
        <w:t>、合同</w:t>
      </w:r>
      <w:r>
        <w:rPr>
          <w:sz w:val="24"/>
          <w:highlight w:val="none"/>
        </w:rPr>
        <w:t>履行期限：</w:t>
      </w:r>
      <w:r>
        <w:rPr>
          <w:rFonts w:hint="eastAsia"/>
          <w:sz w:val="24"/>
          <w:highlight w:val="none"/>
          <w:lang w:val="en-US" w:eastAsia="zh-CN"/>
        </w:rPr>
        <w:t xml:space="preserve"> </w:t>
      </w:r>
      <w:r>
        <w:rPr>
          <w:rFonts w:hint="eastAsia" w:hAnsi="宋体"/>
          <w:color w:val="auto"/>
          <w:sz w:val="24"/>
          <w:highlight w:val="none"/>
        </w:rPr>
        <w:t>自</w:t>
      </w:r>
      <w:r>
        <w:rPr>
          <w:rFonts w:hAnsi="宋体"/>
          <w:color w:val="auto"/>
          <w:sz w:val="24"/>
          <w:highlight w:val="none"/>
        </w:rPr>
        <w:t>签订合同之日起至</w:t>
      </w:r>
      <w:r>
        <w:rPr>
          <w:rFonts w:hint="eastAsia"/>
          <w:color w:val="auto"/>
          <w:sz w:val="24"/>
          <w:highlight w:val="none"/>
          <w:lang w:eastAsia="zh-CN"/>
        </w:rPr>
        <w:t>202</w:t>
      </w:r>
      <w:r>
        <w:rPr>
          <w:rFonts w:hint="eastAsia"/>
          <w:color w:val="auto"/>
          <w:sz w:val="24"/>
          <w:highlight w:val="none"/>
          <w:lang w:val="en-US" w:eastAsia="zh-CN"/>
        </w:rPr>
        <w:t>6</w:t>
      </w:r>
      <w:r>
        <w:rPr>
          <w:rFonts w:hAnsi="宋体"/>
          <w:color w:val="auto"/>
          <w:sz w:val="24"/>
          <w:highlight w:val="none"/>
        </w:rPr>
        <w:t>年</w:t>
      </w:r>
      <w:r>
        <w:rPr>
          <w:color w:val="auto"/>
          <w:sz w:val="24"/>
          <w:highlight w:val="none"/>
        </w:rPr>
        <w:t>12</w:t>
      </w:r>
      <w:r>
        <w:rPr>
          <w:rFonts w:hAnsi="宋体"/>
          <w:color w:val="auto"/>
          <w:sz w:val="24"/>
          <w:highlight w:val="none"/>
        </w:rPr>
        <w:t>月</w:t>
      </w:r>
      <w:r>
        <w:rPr>
          <w:color w:val="auto"/>
          <w:sz w:val="24"/>
          <w:highlight w:val="none"/>
        </w:rPr>
        <w:t>20</w:t>
      </w:r>
      <w:r>
        <w:rPr>
          <w:rFonts w:hAnsi="宋体"/>
          <w:color w:val="auto"/>
          <w:sz w:val="24"/>
          <w:highlight w:val="none"/>
        </w:rPr>
        <w:t>日。</w:t>
      </w:r>
    </w:p>
    <w:p w14:paraId="0A7B0C15">
      <w:pPr>
        <w:spacing w:line="360" w:lineRule="auto"/>
        <w:ind w:firstLine="480" w:firstLineChars="200"/>
        <w:jc w:val="left"/>
        <w:rPr>
          <w:rFonts w:hint="eastAsia"/>
          <w:highlight w:val="none"/>
          <w:lang w:val="en-US" w:eastAsia="zh-CN"/>
        </w:rPr>
      </w:pPr>
      <w:r>
        <w:rPr>
          <w:rFonts w:hint="eastAsia"/>
          <w:color w:val="auto"/>
          <w:sz w:val="24"/>
          <w:highlight w:val="none"/>
          <w:lang w:val="en-US" w:eastAsia="zh-CN"/>
        </w:rPr>
        <w:t>10.本项目是否专门面向中小企业：是</w:t>
      </w:r>
    </w:p>
    <w:p w14:paraId="70377383">
      <w:pPr>
        <w:spacing w:line="360" w:lineRule="auto"/>
        <w:ind w:firstLine="480" w:firstLineChars="200"/>
        <w:jc w:val="left"/>
        <w:rPr>
          <w:color w:val="000000"/>
          <w:sz w:val="24"/>
          <w:highlight w:val="none"/>
        </w:rPr>
      </w:pPr>
      <w:r>
        <w:rPr>
          <w:rFonts w:hint="eastAsia"/>
          <w:color w:val="000000"/>
          <w:sz w:val="24"/>
          <w:highlight w:val="none"/>
          <w:lang w:val="en-US" w:eastAsia="zh-CN"/>
        </w:rPr>
        <w:t>11</w:t>
      </w:r>
      <w:r>
        <w:rPr>
          <w:color w:val="000000"/>
          <w:sz w:val="24"/>
          <w:highlight w:val="none"/>
        </w:rPr>
        <w:t>、本项目不接受联合体。</w:t>
      </w:r>
    </w:p>
    <w:bookmarkEnd w:id="7"/>
    <w:bookmarkEnd w:id="8"/>
    <w:bookmarkEnd w:id="9"/>
    <w:bookmarkEnd w:id="10"/>
    <w:p w14:paraId="0FF5904F">
      <w:pPr>
        <w:spacing w:line="360" w:lineRule="auto"/>
        <w:ind w:firstLine="480" w:firstLineChars="200"/>
        <w:jc w:val="left"/>
        <w:rPr>
          <w:color w:val="000000"/>
          <w:sz w:val="24"/>
          <w:highlight w:val="none"/>
        </w:rPr>
      </w:pPr>
      <w:r>
        <w:rPr>
          <w:color w:val="000000"/>
          <w:sz w:val="24"/>
          <w:highlight w:val="none"/>
        </w:rPr>
        <w:t>二、申请人的资格要求：</w:t>
      </w:r>
    </w:p>
    <w:p w14:paraId="350F4C1D">
      <w:pPr>
        <w:spacing w:line="360" w:lineRule="auto"/>
        <w:ind w:firstLine="480" w:firstLineChars="200"/>
        <w:jc w:val="left"/>
        <w:rPr>
          <w:color w:val="000000"/>
          <w:sz w:val="24"/>
          <w:highlight w:val="none"/>
        </w:rPr>
      </w:pPr>
      <w:r>
        <w:rPr>
          <w:color w:val="000000"/>
          <w:sz w:val="24"/>
          <w:highlight w:val="none"/>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0F29F2F0">
      <w:pPr>
        <w:spacing w:line="360" w:lineRule="auto"/>
        <w:ind w:firstLine="480" w:firstLineChars="200"/>
        <w:jc w:val="left"/>
        <w:rPr>
          <w:sz w:val="24"/>
          <w:highlight w:val="none"/>
        </w:rPr>
      </w:pPr>
      <w:r>
        <w:rPr>
          <w:sz w:val="24"/>
          <w:highlight w:val="none"/>
        </w:rPr>
        <w:t>2、</w:t>
      </w:r>
      <w:r>
        <w:rPr>
          <w:color w:val="auto"/>
          <w:sz w:val="24"/>
          <w:highlight w:val="none"/>
        </w:rPr>
        <w:t>落实政府采购政策需满足的资格要求：</w:t>
      </w:r>
      <w:r>
        <w:rPr>
          <w:rFonts w:hint="eastAsia" w:ascii="宋体" w:hAnsi="宋体" w:cs="宋体"/>
          <w:color w:val="auto"/>
          <w:sz w:val="24"/>
          <w:highlight w:val="none"/>
        </w:rPr>
        <w:t>本项目</w:t>
      </w:r>
      <w:r>
        <w:rPr>
          <w:rFonts w:hint="eastAsia" w:ascii="宋体" w:hAnsi="宋体" w:cs="宋体"/>
          <w:b/>
          <w:bCs/>
          <w:color w:val="auto"/>
          <w:sz w:val="24"/>
          <w:highlight w:val="none"/>
        </w:rPr>
        <w:t>专门面向中小企业</w:t>
      </w:r>
      <w:r>
        <w:rPr>
          <w:rFonts w:hint="eastAsia" w:ascii="宋体" w:hAnsi="宋体" w:cs="宋体"/>
          <w:color w:val="auto"/>
          <w:sz w:val="24"/>
          <w:highlight w:val="none"/>
        </w:rPr>
        <w:t>采购，即承担的工程全部由符合政策的中小企业承接，监狱企业和残疾人福利性单位视同小微企业。</w:t>
      </w:r>
    </w:p>
    <w:p w14:paraId="20D36CF6">
      <w:pPr>
        <w:spacing w:line="360" w:lineRule="auto"/>
        <w:ind w:firstLine="480" w:firstLineChars="200"/>
        <w:jc w:val="left"/>
        <w:rPr>
          <w:color w:val="000000"/>
          <w:sz w:val="24"/>
          <w:highlight w:val="none"/>
        </w:rPr>
      </w:pPr>
      <w:r>
        <w:rPr>
          <w:rFonts w:hint="eastAsia"/>
          <w:sz w:val="24"/>
          <w:highlight w:val="none"/>
          <w:lang w:val="en-US" w:eastAsia="zh-CN"/>
        </w:rPr>
        <w:t>3、</w:t>
      </w:r>
      <w:r>
        <w:rPr>
          <w:sz w:val="24"/>
          <w:highlight w:val="none"/>
        </w:rPr>
        <w:t>本项目的特定资格要求：</w:t>
      </w:r>
    </w:p>
    <w:p w14:paraId="1839A5BB">
      <w:pPr>
        <w:widowControl/>
        <w:snapToGrid w:val="0"/>
        <w:spacing w:line="360" w:lineRule="auto"/>
        <w:ind w:firstLine="480" w:firstLineChars="200"/>
        <w:jc w:val="left"/>
        <w:rPr>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sz w:val="24"/>
          <w:highlight w:val="none"/>
        </w:rPr>
        <w:t>未被“信用中国”网站列入失信被执行人、重大税收违法案件当事人名单、政府采购严重违法失信行为记录名单。</w:t>
      </w:r>
    </w:p>
    <w:p w14:paraId="4C193CC7">
      <w:pPr>
        <w:widowControl/>
        <w:snapToGrid w:val="0"/>
        <w:spacing w:line="360" w:lineRule="auto"/>
        <w:ind w:firstLine="480" w:firstLineChars="200"/>
        <w:jc w:val="left"/>
        <w:rPr>
          <w:rFonts w:hint="eastAsia" w:ascii="宋体" w:hAnsi="宋体" w:cs="Arial"/>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ascii="宋体" w:hAnsi="宋体" w:cs="Arial"/>
          <w:sz w:val="24"/>
          <w:highlight w:val="none"/>
        </w:rPr>
        <w:t>不接受单位</w:t>
      </w:r>
      <w:r>
        <w:rPr>
          <w:rFonts w:hint="eastAsia"/>
          <w:sz w:val="24"/>
          <w:highlight w:val="none"/>
        </w:rPr>
        <w:t>负责人</w:t>
      </w:r>
      <w:r>
        <w:rPr>
          <w:rFonts w:hint="eastAsia" w:ascii="宋体" w:hAnsi="宋体" w:cs="Arial"/>
          <w:sz w:val="24"/>
          <w:highlight w:val="none"/>
        </w:rPr>
        <w:t>为同一人或者存在控股、管理关系的不同单位参与同一项目投标；</w:t>
      </w:r>
      <w:r>
        <w:rPr>
          <w:sz w:val="24"/>
          <w:highlight w:val="none"/>
        </w:rPr>
        <w:t>法定代表人为同一个人的两个及两个以上法人，母公司、全资子公司及其控股公司，都不得</w:t>
      </w:r>
      <w:r>
        <w:rPr>
          <w:rFonts w:hint="eastAsia" w:ascii="宋体" w:hAnsi="宋体" w:cs="Arial"/>
          <w:sz w:val="24"/>
          <w:highlight w:val="none"/>
        </w:rPr>
        <w:t>在同一采购项目或同一标段中同时参加投标，一经发现，将视同围标处理。</w:t>
      </w:r>
    </w:p>
    <w:p w14:paraId="33C1D9DC">
      <w:pPr>
        <w:widowControl/>
        <w:snapToGrid w:val="0"/>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3</w:t>
      </w:r>
      <w:r>
        <w:rPr>
          <w:rFonts w:hint="eastAsia" w:ascii="宋体" w:hAnsi="宋体" w:cs="Arial"/>
          <w:sz w:val="24"/>
          <w:highlight w:val="none"/>
          <w:lang w:eastAsia="zh-CN"/>
        </w:rPr>
        <w:t>）</w:t>
      </w:r>
      <w:r>
        <w:rPr>
          <w:rFonts w:hint="eastAsia" w:ascii="宋体" w:hAnsi="宋体" w:cs="Arial"/>
          <w:sz w:val="24"/>
          <w:highlight w:val="none"/>
        </w:rPr>
        <w:t>成交供应商不得将本项目</w:t>
      </w:r>
      <w:r>
        <w:rPr>
          <w:rFonts w:hint="eastAsia" w:ascii="宋体" w:hAnsi="宋体" w:cs="Arial"/>
          <w:sz w:val="24"/>
          <w:highlight w:val="none"/>
          <w:lang w:eastAsia="zh-CN"/>
        </w:rPr>
        <w:t>转</w:t>
      </w:r>
      <w:r>
        <w:rPr>
          <w:rFonts w:hint="eastAsia" w:ascii="宋体" w:hAnsi="宋体" w:cs="Arial"/>
          <w:sz w:val="24"/>
          <w:highlight w:val="none"/>
        </w:rPr>
        <w:t>包或者转让给其他主体实施。</w:t>
      </w:r>
    </w:p>
    <w:p w14:paraId="107466A5">
      <w:pPr>
        <w:spacing w:line="360" w:lineRule="auto"/>
        <w:ind w:firstLine="480" w:firstLineChars="200"/>
        <w:jc w:val="left"/>
        <w:rPr>
          <w:color w:val="000000"/>
          <w:sz w:val="24"/>
          <w:highlight w:val="none"/>
        </w:rPr>
      </w:pPr>
      <w:r>
        <w:rPr>
          <w:color w:val="000000"/>
          <w:sz w:val="24"/>
          <w:highlight w:val="none"/>
        </w:rPr>
        <w:t>三、获取采购文件</w:t>
      </w:r>
    </w:p>
    <w:p w14:paraId="07B3A515">
      <w:pPr>
        <w:shd w:val="clear" w:color="auto" w:fill="FFFFFF"/>
        <w:spacing w:line="360" w:lineRule="auto"/>
        <w:ind w:firstLine="480" w:firstLineChars="200"/>
        <w:rPr>
          <w:sz w:val="24"/>
          <w:highlight w:val="none"/>
        </w:rPr>
      </w:pPr>
      <w:r>
        <w:rPr>
          <w:sz w:val="24"/>
          <w:highlight w:val="none"/>
        </w:rPr>
        <w:t>1、时间：</w:t>
      </w:r>
      <w:r>
        <w:rPr>
          <w:kern w:val="0"/>
          <w:sz w:val="24"/>
          <w:highlight w:val="none"/>
          <w:u w:val="single"/>
        </w:rPr>
        <w:t>自本磋商公告发布之日起</w:t>
      </w:r>
      <w:r>
        <w:rPr>
          <w:kern w:val="0"/>
          <w:sz w:val="24"/>
          <w:highlight w:val="none"/>
        </w:rPr>
        <w:t>。</w:t>
      </w:r>
    </w:p>
    <w:p w14:paraId="038A1028">
      <w:pPr>
        <w:spacing w:line="360" w:lineRule="auto"/>
        <w:ind w:firstLine="480"/>
        <w:rPr>
          <w:rFonts w:ascii="Times New Roman" w:hAnsi="Times New Roman"/>
          <w:bCs/>
          <w:sz w:val="24"/>
          <w:szCs w:val="24"/>
          <w:highlight w:val="none"/>
        </w:rPr>
      </w:pPr>
      <w:r>
        <w:rPr>
          <w:rFonts w:hint="eastAsia" w:ascii="Times New Roman" w:hAnsi="Times New Roman"/>
          <w:sz w:val="24"/>
          <w:szCs w:val="24"/>
          <w:highlight w:val="none"/>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地点：</w:t>
      </w:r>
      <w:r>
        <w:rPr>
          <w:rFonts w:hint="eastAsia"/>
          <w:sz w:val="24"/>
          <w:highlight w:val="none"/>
        </w:rPr>
        <w:t>南通市生态环境局官网-信息公开-公告公示栏</w:t>
      </w:r>
    </w:p>
    <w:p w14:paraId="629A7A83">
      <w:pPr>
        <w:spacing w:line="360" w:lineRule="auto"/>
        <w:ind w:firstLine="480"/>
        <w:rPr>
          <w:rFonts w:ascii="Times New Roman" w:hAnsi="Times New Roman"/>
          <w:bCs/>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方式：自行下载</w:t>
      </w:r>
    </w:p>
    <w:p w14:paraId="7B83C994">
      <w:pPr>
        <w:spacing w:line="360" w:lineRule="auto"/>
        <w:ind w:firstLine="480" w:firstLineChars="200"/>
        <w:jc w:val="left"/>
        <w:rPr>
          <w:color w:val="auto"/>
          <w:sz w:val="24"/>
          <w:highlight w:val="none"/>
        </w:rPr>
      </w:pPr>
      <w:r>
        <w:rPr>
          <w:color w:val="000000"/>
          <w:sz w:val="24"/>
          <w:highlight w:val="none"/>
        </w:rPr>
        <w:t>四、响应文</w:t>
      </w:r>
      <w:r>
        <w:rPr>
          <w:color w:val="auto"/>
          <w:sz w:val="24"/>
          <w:highlight w:val="none"/>
        </w:rPr>
        <w:t>件提交</w:t>
      </w:r>
    </w:p>
    <w:p w14:paraId="49165FBF">
      <w:pPr>
        <w:widowControl/>
        <w:spacing w:line="360" w:lineRule="auto"/>
        <w:ind w:firstLine="480" w:firstLineChars="200"/>
        <w:jc w:val="left"/>
        <w:rPr>
          <w:b/>
          <w:color w:val="auto"/>
          <w:sz w:val="24"/>
          <w:highlight w:val="none"/>
          <w:u w:val="single"/>
        </w:rPr>
      </w:pPr>
      <w:r>
        <w:rPr>
          <w:color w:val="auto"/>
          <w:kern w:val="0"/>
          <w:sz w:val="24"/>
          <w:highlight w:val="none"/>
        </w:rPr>
        <w:t>1、截止时间：</w:t>
      </w:r>
      <w:r>
        <w:rPr>
          <w:rFonts w:hint="eastAsia"/>
          <w:b/>
          <w:color w:val="auto"/>
          <w:sz w:val="24"/>
          <w:highlight w:val="none"/>
          <w:u w:val="single"/>
          <w:lang w:eastAsia="zh-CN"/>
        </w:rPr>
        <w:t>202</w:t>
      </w:r>
      <w:r>
        <w:rPr>
          <w:rFonts w:hint="eastAsia"/>
          <w:b/>
          <w:color w:val="auto"/>
          <w:sz w:val="24"/>
          <w:highlight w:val="none"/>
          <w:u w:val="single"/>
          <w:lang w:val="en-US" w:eastAsia="zh-CN"/>
        </w:rPr>
        <w:t>6</w:t>
      </w:r>
      <w:r>
        <w:rPr>
          <w:rFonts w:hint="eastAsia"/>
          <w:b/>
          <w:color w:val="auto"/>
          <w:sz w:val="24"/>
          <w:highlight w:val="none"/>
          <w:u w:val="single"/>
        </w:rPr>
        <w:t>年</w:t>
      </w:r>
      <w:r>
        <w:rPr>
          <w:rFonts w:hint="eastAsia"/>
          <w:b/>
          <w:color w:val="auto"/>
          <w:sz w:val="24"/>
          <w:highlight w:val="none"/>
          <w:u w:val="single"/>
          <w:lang w:val="en-US" w:eastAsia="zh-CN"/>
        </w:rPr>
        <w:t>05</w:t>
      </w:r>
      <w:r>
        <w:rPr>
          <w:rFonts w:hint="eastAsia"/>
          <w:b/>
          <w:color w:val="auto"/>
          <w:sz w:val="24"/>
          <w:highlight w:val="none"/>
          <w:u w:val="single"/>
        </w:rPr>
        <w:t xml:space="preserve"> 月</w:t>
      </w:r>
      <w:r>
        <w:rPr>
          <w:rFonts w:hint="eastAsia"/>
          <w:b/>
          <w:color w:val="auto"/>
          <w:sz w:val="24"/>
          <w:highlight w:val="none"/>
          <w:u w:val="single"/>
          <w:lang w:val="en-US" w:eastAsia="zh-CN"/>
        </w:rPr>
        <w:t xml:space="preserve"> 07</w:t>
      </w:r>
      <w:r>
        <w:rPr>
          <w:rFonts w:hint="eastAsia"/>
          <w:b/>
          <w:color w:val="auto"/>
          <w:sz w:val="24"/>
          <w:highlight w:val="none"/>
          <w:u w:val="single"/>
        </w:rPr>
        <w:t xml:space="preserve">日 </w:t>
      </w:r>
      <w:r>
        <w:rPr>
          <w:rFonts w:hint="eastAsia"/>
          <w:b/>
          <w:color w:val="auto"/>
          <w:sz w:val="24"/>
          <w:highlight w:val="none"/>
          <w:u w:val="single"/>
          <w:lang w:val="en-US" w:eastAsia="zh-CN"/>
        </w:rPr>
        <w:t>14</w:t>
      </w:r>
      <w:r>
        <w:rPr>
          <w:rFonts w:hint="eastAsia"/>
          <w:b/>
          <w:color w:val="auto"/>
          <w:sz w:val="24"/>
          <w:highlight w:val="none"/>
          <w:u w:val="single"/>
        </w:rPr>
        <w:t xml:space="preserve"> </w:t>
      </w:r>
      <w:r>
        <w:rPr>
          <w:b/>
          <w:color w:val="auto"/>
          <w:sz w:val="24"/>
          <w:highlight w:val="none"/>
          <w:u w:val="single"/>
        </w:rPr>
        <w:t>时</w:t>
      </w:r>
      <w:r>
        <w:rPr>
          <w:rFonts w:hint="eastAsia"/>
          <w:b/>
          <w:color w:val="auto"/>
          <w:sz w:val="24"/>
          <w:highlight w:val="none"/>
          <w:u w:val="single"/>
        </w:rPr>
        <w:t xml:space="preserve"> </w:t>
      </w:r>
      <w:r>
        <w:rPr>
          <w:rFonts w:hint="eastAsia"/>
          <w:b/>
          <w:color w:val="auto"/>
          <w:sz w:val="24"/>
          <w:highlight w:val="none"/>
          <w:u w:val="single"/>
          <w:lang w:val="en-US" w:eastAsia="zh-CN"/>
        </w:rPr>
        <w:t>30</w:t>
      </w:r>
      <w:r>
        <w:rPr>
          <w:b/>
          <w:color w:val="auto"/>
          <w:sz w:val="24"/>
          <w:highlight w:val="none"/>
          <w:u w:val="single"/>
        </w:rPr>
        <w:t>分</w:t>
      </w:r>
      <w:r>
        <w:rPr>
          <w:color w:val="auto"/>
          <w:sz w:val="24"/>
          <w:highlight w:val="none"/>
        </w:rPr>
        <w:t>；</w:t>
      </w:r>
    </w:p>
    <w:p w14:paraId="523267EA">
      <w:pPr>
        <w:widowControl/>
        <w:spacing w:line="360" w:lineRule="auto"/>
        <w:ind w:left="479" w:leftChars="228"/>
        <w:jc w:val="left"/>
        <w:rPr>
          <w:rFonts w:hint="eastAsia" w:ascii="宋体" w:hAnsi="宋体" w:cs="宋体"/>
          <w:color w:val="auto"/>
          <w:sz w:val="24"/>
          <w:highlight w:val="none"/>
        </w:rPr>
      </w:pPr>
      <w:r>
        <w:rPr>
          <w:color w:val="auto"/>
          <w:kern w:val="0"/>
          <w:sz w:val="24"/>
          <w:highlight w:val="none"/>
        </w:rPr>
        <w:t>2、地点：</w:t>
      </w:r>
      <w:r>
        <w:rPr>
          <w:rFonts w:hint="eastAsia"/>
          <w:b/>
          <w:color w:val="auto"/>
          <w:sz w:val="24"/>
          <w:highlight w:val="none"/>
          <w:u w:val="single"/>
        </w:rPr>
        <w:t>南通市崇川区姚港路江景苑G座南楼</w:t>
      </w:r>
      <w:r>
        <w:rPr>
          <w:rFonts w:hint="eastAsia"/>
          <w:b/>
          <w:color w:val="auto"/>
          <w:sz w:val="24"/>
          <w:highlight w:val="none"/>
          <w:u w:val="single"/>
          <w:lang w:val="en-US" w:eastAsia="zh-CN"/>
        </w:rPr>
        <w:t xml:space="preserve"> 708</w:t>
      </w:r>
      <w:r>
        <w:rPr>
          <w:rFonts w:hint="eastAsia"/>
          <w:b/>
          <w:color w:val="auto"/>
          <w:sz w:val="24"/>
          <w:highlight w:val="none"/>
          <w:u w:val="single"/>
        </w:rPr>
        <w:t>会议室 ，</w:t>
      </w:r>
      <w:r>
        <w:rPr>
          <w:rFonts w:hint="eastAsia" w:ascii="宋体" w:hAnsi="宋体" w:cs="宋体"/>
          <w:color w:val="auto"/>
          <w:sz w:val="24"/>
          <w:highlight w:val="none"/>
        </w:rPr>
        <w:t>（若有调整另行通知）。</w:t>
      </w:r>
    </w:p>
    <w:p w14:paraId="16F743FF">
      <w:pPr>
        <w:widowControl/>
        <w:spacing w:line="360" w:lineRule="auto"/>
        <w:ind w:firstLine="480" w:firstLineChars="200"/>
        <w:jc w:val="left"/>
        <w:rPr>
          <w:color w:val="auto"/>
          <w:kern w:val="0"/>
          <w:sz w:val="24"/>
          <w:highlight w:val="none"/>
        </w:rPr>
      </w:pPr>
      <w:r>
        <w:rPr>
          <w:color w:val="auto"/>
          <w:kern w:val="0"/>
          <w:sz w:val="24"/>
          <w:highlight w:val="none"/>
        </w:rPr>
        <w:t>3、逾期送达或者未送达指定地点的响应文件，采购人不予受理。</w:t>
      </w:r>
    </w:p>
    <w:p w14:paraId="5BA2BD5C">
      <w:pPr>
        <w:spacing w:line="360" w:lineRule="auto"/>
        <w:ind w:firstLine="480" w:firstLineChars="200"/>
        <w:jc w:val="left"/>
        <w:rPr>
          <w:color w:val="auto"/>
          <w:sz w:val="24"/>
          <w:highlight w:val="none"/>
        </w:rPr>
      </w:pPr>
      <w:r>
        <w:rPr>
          <w:color w:val="auto"/>
          <w:sz w:val="24"/>
          <w:highlight w:val="none"/>
        </w:rPr>
        <w:t>五、开启响应文件</w:t>
      </w:r>
    </w:p>
    <w:p w14:paraId="13D6B272">
      <w:pPr>
        <w:widowControl/>
        <w:spacing w:line="360" w:lineRule="auto"/>
        <w:ind w:firstLine="480" w:firstLineChars="200"/>
        <w:jc w:val="left"/>
        <w:rPr>
          <w:color w:val="auto"/>
          <w:kern w:val="0"/>
          <w:sz w:val="24"/>
          <w:highlight w:val="none"/>
        </w:rPr>
      </w:pPr>
      <w:r>
        <w:rPr>
          <w:color w:val="auto"/>
          <w:kern w:val="0"/>
          <w:sz w:val="24"/>
          <w:highlight w:val="none"/>
        </w:rPr>
        <w:t>时间：</w:t>
      </w:r>
      <w:r>
        <w:rPr>
          <w:rFonts w:hint="eastAsia"/>
          <w:b/>
          <w:color w:val="auto"/>
          <w:sz w:val="24"/>
          <w:highlight w:val="none"/>
          <w:u w:val="single"/>
          <w:lang w:eastAsia="zh-CN"/>
        </w:rPr>
        <w:t>202</w:t>
      </w:r>
      <w:r>
        <w:rPr>
          <w:rFonts w:hint="eastAsia"/>
          <w:b/>
          <w:color w:val="auto"/>
          <w:sz w:val="24"/>
          <w:highlight w:val="none"/>
          <w:u w:val="single"/>
          <w:lang w:val="en-US" w:eastAsia="zh-CN"/>
        </w:rPr>
        <w:t>6</w:t>
      </w:r>
      <w:r>
        <w:rPr>
          <w:rFonts w:hint="eastAsia"/>
          <w:b/>
          <w:color w:val="auto"/>
          <w:sz w:val="24"/>
          <w:highlight w:val="none"/>
          <w:u w:val="single"/>
        </w:rPr>
        <w:t xml:space="preserve">年 </w:t>
      </w:r>
      <w:r>
        <w:rPr>
          <w:rFonts w:hint="eastAsia"/>
          <w:b/>
          <w:color w:val="auto"/>
          <w:sz w:val="24"/>
          <w:highlight w:val="none"/>
          <w:u w:val="single"/>
          <w:lang w:val="en-US" w:eastAsia="zh-CN"/>
        </w:rPr>
        <w:t xml:space="preserve">05 </w:t>
      </w:r>
      <w:r>
        <w:rPr>
          <w:rFonts w:hint="eastAsia"/>
          <w:b/>
          <w:color w:val="auto"/>
          <w:sz w:val="24"/>
          <w:highlight w:val="none"/>
          <w:u w:val="single"/>
        </w:rPr>
        <w:t xml:space="preserve">月 </w:t>
      </w:r>
      <w:r>
        <w:rPr>
          <w:rFonts w:hint="eastAsia"/>
          <w:b/>
          <w:color w:val="auto"/>
          <w:sz w:val="24"/>
          <w:highlight w:val="none"/>
          <w:u w:val="single"/>
          <w:lang w:val="en-US" w:eastAsia="zh-CN"/>
        </w:rPr>
        <w:t xml:space="preserve"> 07</w:t>
      </w:r>
      <w:r>
        <w:rPr>
          <w:rFonts w:hint="eastAsia"/>
          <w:b/>
          <w:color w:val="auto"/>
          <w:sz w:val="24"/>
          <w:highlight w:val="none"/>
          <w:u w:val="single"/>
        </w:rPr>
        <w:t xml:space="preserve">日 </w:t>
      </w:r>
      <w:r>
        <w:rPr>
          <w:rFonts w:hint="eastAsia"/>
          <w:b/>
          <w:color w:val="auto"/>
          <w:sz w:val="24"/>
          <w:highlight w:val="none"/>
          <w:u w:val="single"/>
          <w:lang w:val="en-US" w:eastAsia="zh-CN"/>
        </w:rPr>
        <w:t>14</w:t>
      </w:r>
      <w:r>
        <w:rPr>
          <w:rFonts w:hint="eastAsia"/>
          <w:b/>
          <w:color w:val="auto"/>
          <w:sz w:val="24"/>
          <w:highlight w:val="none"/>
          <w:u w:val="single"/>
        </w:rPr>
        <w:t xml:space="preserve"> </w:t>
      </w:r>
      <w:r>
        <w:rPr>
          <w:b/>
          <w:color w:val="auto"/>
          <w:sz w:val="24"/>
          <w:highlight w:val="none"/>
          <w:u w:val="single"/>
        </w:rPr>
        <w:t>时</w:t>
      </w:r>
      <w:r>
        <w:rPr>
          <w:rFonts w:hint="eastAsia"/>
          <w:b/>
          <w:color w:val="auto"/>
          <w:sz w:val="24"/>
          <w:highlight w:val="none"/>
          <w:u w:val="single"/>
        </w:rPr>
        <w:t xml:space="preserve"> </w:t>
      </w:r>
      <w:r>
        <w:rPr>
          <w:rFonts w:hint="eastAsia"/>
          <w:b/>
          <w:color w:val="auto"/>
          <w:sz w:val="24"/>
          <w:highlight w:val="none"/>
          <w:u w:val="single"/>
          <w:lang w:val="en-US" w:eastAsia="zh-CN"/>
        </w:rPr>
        <w:t>30</w:t>
      </w:r>
      <w:r>
        <w:rPr>
          <w:rFonts w:hint="eastAsia"/>
          <w:b/>
          <w:color w:val="auto"/>
          <w:sz w:val="24"/>
          <w:highlight w:val="none"/>
          <w:u w:val="single"/>
        </w:rPr>
        <w:t xml:space="preserve"> </w:t>
      </w:r>
      <w:r>
        <w:rPr>
          <w:b/>
          <w:color w:val="auto"/>
          <w:sz w:val="24"/>
          <w:highlight w:val="none"/>
          <w:u w:val="single"/>
        </w:rPr>
        <w:t>分</w:t>
      </w:r>
      <w:r>
        <w:rPr>
          <w:color w:val="auto"/>
          <w:kern w:val="0"/>
          <w:sz w:val="24"/>
          <w:highlight w:val="none"/>
        </w:rPr>
        <w:t>；</w:t>
      </w:r>
    </w:p>
    <w:p w14:paraId="6BFBF6EE">
      <w:pPr>
        <w:spacing w:line="360" w:lineRule="auto"/>
        <w:ind w:firstLine="480" w:firstLineChars="200"/>
        <w:jc w:val="left"/>
        <w:rPr>
          <w:color w:val="auto"/>
          <w:kern w:val="0"/>
          <w:sz w:val="24"/>
          <w:highlight w:val="none"/>
        </w:rPr>
      </w:pPr>
      <w:r>
        <w:rPr>
          <w:color w:val="auto"/>
          <w:kern w:val="0"/>
          <w:sz w:val="24"/>
          <w:szCs w:val="20"/>
          <w:highlight w:val="none"/>
        </w:rPr>
        <w:t>地点：</w:t>
      </w:r>
      <w:r>
        <w:rPr>
          <w:rFonts w:hint="eastAsia"/>
          <w:b/>
          <w:color w:val="auto"/>
          <w:sz w:val="24"/>
          <w:highlight w:val="none"/>
          <w:u w:val="single"/>
        </w:rPr>
        <w:t>南通市崇川区姚港路江景苑G座南楼</w:t>
      </w:r>
      <w:r>
        <w:rPr>
          <w:rFonts w:hint="eastAsia"/>
          <w:b/>
          <w:color w:val="auto"/>
          <w:sz w:val="24"/>
          <w:highlight w:val="none"/>
          <w:u w:val="single"/>
          <w:lang w:val="en-US" w:eastAsia="zh-CN"/>
        </w:rPr>
        <w:t xml:space="preserve"> 708</w:t>
      </w:r>
      <w:r>
        <w:rPr>
          <w:rFonts w:hint="eastAsia"/>
          <w:b/>
          <w:color w:val="auto"/>
          <w:sz w:val="24"/>
          <w:highlight w:val="none"/>
          <w:u w:val="single"/>
        </w:rPr>
        <w:t>会议室 ，</w:t>
      </w:r>
      <w:r>
        <w:rPr>
          <w:b/>
          <w:color w:val="auto"/>
          <w:sz w:val="24"/>
          <w:highlight w:val="none"/>
          <w:u w:val="single"/>
        </w:rPr>
        <w:t>如有变动另行通知</w:t>
      </w:r>
      <w:r>
        <w:rPr>
          <w:color w:val="auto"/>
          <w:sz w:val="24"/>
          <w:highlight w:val="none"/>
        </w:rPr>
        <w:t>。</w:t>
      </w:r>
    </w:p>
    <w:p w14:paraId="45A78832">
      <w:pPr>
        <w:spacing w:line="360" w:lineRule="auto"/>
        <w:ind w:firstLine="480" w:firstLineChars="200"/>
        <w:jc w:val="left"/>
        <w:rPr>
          <w:color w:val="auto"/>
          <w:kern w:val="0"/>
          <w:sz w:val="24"/>
          <w:highlight w:val="none"/>
        </w:rPr>
      </w:pPr>
      <w:r>
        <w:rPr>
          <w:bCs/>
          <w:color w:val="auto"/>
          <w:sz w:val="24"/>
          <w:highlight w:val="none"/>
        </w:rPr>
        <w:t>六、</w:t>
      </w:r>
      <w:r>
        <w:rPr>
          <w:color w:val="auto"/>
          <w:kern w:val="0"/>
          <w:sz w:val="24"/>
          <w:highlight w:val="none"/>
        </w:rPr>
        <w:t>公告期限</w:t>
      </w:r>
    </w:p>
    <w:p w14:paraId="42F4D3BA">
      <w:pPr>
        <w:spacing w:line="360" w:lineRule="auto"/>
        <w:ind w:firstLine="480" w:firstLineChars="200"/>
        <w:jc w:val="left"/>
        <w:rPr>
          <w:color w:val="auto"/>
          <w:kern w:val="0"/>
          <w:sz w:val="24"/>
          <w:highlight w:val="none"/>
        </w:rPr>
      </w:pPr>
      <w:r>
        <w:rPr>
          <w:color w:val="auto"/>
          <w:kern w:val="0"/>
          <w:sz w:val="24"/>
          <w:highlight w:val="none"/>
        </w:rPr>
        <w:t>自本公告发布之日起3个工作日。</w:t>
      </w:r>
    </w:p>
    <w:p w14:paraId="1065589F">
      <w:pPr>
        <w:spacing w:line="360" w:lineRule="auto"/>
        <w:ind w:firstLine="480" w:firstLineChars="200"/>
        <w:jc w:val="left"/>
        <w:rPr>
          <w:bCs/>
          <w:color w:val="auto"/>
          <w:sz w:val="24"/>
          <w:highlight w:val="none"/>
        </w:rPr>
      </w:pPr>
      <w:r>
        <w:rPr>
          <w:bCs/>
          <w:color w:val="auto"/>
          <w:sz w:val="24"/>
          <w:highlight w:val="none"/>
        </w:rPr>
        <w:t>七、其他补充事宜</w:t>
      </w:r>
    </w:p>
    <w:p w14:paraId="24E02E50">
      <w:pPr>
        <w:spacing w:line="360" w:lineRule="auto"/>
        <w:ind w:firstLine="480" w:firstLineChars="200"/>
        <w:jc w:val="left"/>
        <w:rPr>
          <w:kern w:val="0"/>
          <w:sz w:val="24"/>
          <w:highlight w:val="none"/>
        </w:rPr>
      </w:pPr>
      <w:r>
        <w:rPr>
          <w:kern w:val="0"/>
          <w:sz w:val="24"/>
          <w:highlight w:val="none"/>
        </w:rPr>
        <w:t>竞争性磋商程序简介：磋商小组审查响应供应商资格，符合资格的供应商接受磋商小组的各轮磋商。磋商结束后要求所有实质性响应的供应商在规定时间内提交最后报价，磋商小组采用综合评分法对提交最后报价的供应商的响应文件和最后报价进行综合评分，响应文件满足磋商文件全部实质性要求且按评审因素的量化指标评审得分最高者，为成交供应商。</w:t>
      </w:r>
    </w:p>
    <w:p w14:paraId="02C78406">
      <w:pPr>
        <w:spacing w:line="360" w:lineRule="auto"/>
        <w:ind w:firstLine="480" w:firstLineChars="200"/>
        <w:jc w:val="left"/>
        <w:rPr>
          <w:kern w:val="0"/>
          <w:sz w:val="24"/>
          <w:highlight w:val="none"/>
        </w:rPr>
      </w:pPr>
      <w:r>
        <w:rPr>
          <w:kern w:val="0"/>
          <w:sz w:val="24"/>
          <w:highlight w:val="none"/>
        </w:rPr>
        <w:t>八、凡对本次采购提出询问，请按以下方式联系</w:t>
      </w:r>
    </w:p>
    <w:p w14:paraId="2E9727A6">
      <w:pPr>
        <w:spacing w:line="360" w:lineRule="auto"/>
        <w:ind w:firstLine="480" w:firstLineChars="200"/>
        <w:jc w:val="left"/>
        <w:rPr>
          <w:kern w:val="0"/>
          <w:sz w:val="24"/>
          <w:highlight w:val="none"/>
        </w:rPr>
      </w:pPr>
      <w:r>
        <w:rPr>
          <w:kern w:val="0"/>
          <w:sz w:val="24"/>
          <w:highlight w:val="none"/>
        </w:rPr>
        <w:t>1、采购人信息</w:t>
      </w:r>
    </w:p>
    <w:p w14:paraId="35661F78">
      <w:pPr>
        <w:spacing w:line="360" w:lineRule="auto"/>
        <w:ind w:firstLine="480" w:firstLineChars="200"/>
        <w:jc w:val="left"/>
        <w:rPr>
          <w:kern w:val="0"/>
          <w:sz w:val="24"/>
          <w:highlight w:val="none"/>
        </w:rPr>
      </w:pPr>
      <w:r>
        <w:rPr>
          <w:kern w:val="0"/>
          <w:sz w:val="24"/>
          <w:highlight w:val="none"/>
        </w:rPr>
        <w:t>名    称：</w:t>
      </w:r>
      <w:r>
        <w:rPr>
          <w:rFonts w:hint="eastAsia"/>
          <w:kern w:val="0"/>
          <w:sz w:val="24"/>
          <w:highlight w:val="none"/>
          <w:lang w:eastAsia="zh-CN"/>
        </w:rPr>
        <w:t xml:space="preserve">南通市生态环境综合行政执法局 </w:t>
      </w:r>
      <w:r>
        <w:rPr>
          <w:kern w:val="0"/>
          <w:sz w:val="24"/>
          <w:highlight w:val="none"/>
        </w:rPr>
        <w:t xml:space="preserve"> </w:t>
      </w:r>
    </w:p>
    <w:p w14:paraId="50EE503D">
      <w:pPr>
        <w:spacing w:line="360" w:lineRule="auto"/>
        <w:ind w:firstLine="480" w:firstLineChars="200"/>
        <w:jc w:val="left"/>
        <w:rPr>
          <w:color w:val="auto"/>
          <w:kern w:val="0"/>
          <w:sz w:val="24"/>
          <w:highlight w:val="none"/>
        </w:rPr>
      </w:pPr>
      <w:r>
        <w:rPr>
          <w:rFonts w:hint="eastAsia" w:ascii="宋体" w:hAnsi="宋体" w:eastAsia="宋体" w:cs="宋体"/>
          <w:color w:val="auto"/>
          <w:sz w:val="24"/>
          <w:szCs w:val="24"/>
          <w:highlight w:val="none"/>
        </w:rPr>
        <w:t>地址：</w:t>
      </w:r>
      <w:r>
        <w:rPr>
          <w:rFonts w:ascii="宋体" w:hAnsi="宋体" w:cs="宋体"/>
          <w:color w:val="auto"/>
          <w:sz w:val="24"/>
          <w:highlight w:val="none"/>
        </w:rPr>
        <w:t>南通市崇川区姚港路</w:t>
      </w:r>
      <w:r>
        <w:rPr>
          <w:rFonts w:hint="eastAsia" w:ascii="宋体" w:hAnsi="宋体" w:cs="宋体"/>
          <w:color w:val="auto"/>
          <w:sz w:val="24"/>
          <w:highlight w:val="none"/>
        </w:rPr>
        <w:t>52号</w:t>
      </w:r>
    </w:p>
    <w:p w14:paraId="1B597222">
      <w:pPr>
        <w:spacing w:line="360" w:lineRule="auto"/>
        <w:ind w:firstLine="480" w:firstLineChars="200"/>
        <w:jc w:val="left"/>
        <w:rPr>
          <w:rFonts w:hint="eastAsia" w:ascii="宋体" w:hAnsi="宋体" w:eastAsia="宋体" w:cs="宋体"/>
          <w:color w:val="auto"/>
          <w:sz w:val="24"/>
          <w:szCs w:val="24"/>
          <w:highlight w:val="none"/>
        </w:rPr>
      </w:pPr>
      <w:r>
        <w:rPr>
          <w:color w:val="auto"/>
          <w:kern w:val="0"/>
          <w:sz w:val="24"/>
          <w:highlight w:val="none"/>
        </w:rPr>
        <w:t>联系方式：</w:t>
      </w:r>
      <w:r>
        <w:rPr>
          <w:rFonts w:hint="eastAsia"/>
          <w:color w:val="auto"/>
          <w:kern w:val="0"/>
          <w:sz w:val="24"/>
          <w:highlight w:val="none"/>
          <w:lang w:eastAsia="zh-CN"/>
        </w:rPr>
        <w:t xml:space="preserve">刘先生  </w:t>
      </w:r>
      <w:r>
        <w:rPr>
          <w:rFonts w:hint="eastAsia"/>
          <w:color w:val="auto"/>
          <w:kern w:val="0"/>
          <w:sz w:val="24"/>
          <w:highlight w:val="none"/>
          <w:lang w:val="en-US" w:eastAsia="zh-CN"/>
        </w:rPr>
        <w:t>15162768425</w:t>
      </w:r>
    </w:p>
    <w:p w14:paraId="1F1570D8">
      <w:pPr>
        <w:spacing w:line="360" w:lineRule="auto"/>
        <w:ind w:firstLine="480" w:firstLineChars="200"/>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2、采购代理机构</w:t>
      </w:r>
    </w:p>
    <w:bookmarkEnd w:id="4"/>
    <w:bookmarkEnd w:id="5"/>
    <w:bookmarkEnd w:id="6"/>
    <w:p w14:paraId="062DDB32">
      <w:pPr>
        <w:spacing w:line="360" w:lineRule="auto"/>
        <w:ind w:firstLine="480" w:firstLineChars="200"/>
        <w:jc w:val="left"/>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rPr>
        <w:t>名 称：</w:t>
      </w:r>
      <w:r>
        <w:rPr>
          <w:rFonts w:hint="eastAsia" w:cs="Times New Roman"/>
          <w:kern w:val="0"/>
          <w:sz w:val="24"/>
          <w:highlight w:val="none"/>
          <w:lang w:eastAsia="zh-CN"/>
        </w:rPr>
        <w:t>江苏澄建正达工程项目管理有限公司</w:t>
      </w:r>
    </w:p>
    <w:p w14:paraId="1105BB9A">
      <w:pPr>
        <w:spacing w:line="360" w:lineRule="auto"/>
        <w:ind w:firstLine="480" w:firstLineChars="200"/>
        <w:jc w:val="left"/>
        <w:rPr>
          <w:rFonts w:hint="default"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rPr>
        <w:t>地址：</w:t>
      </w:r>
      <w:r>
        <w:rPr>
          <w:rFonts w:hint="eastAsia" w:ascii="Times New Roman" w:hAnsi="Times New Roman" w:eastAsia="宋体" w:cs="Times New Roman"/>
          <w:kern w:val="0"/>
          <w:sz w:val="24"/>
          <w:highlight w:val="none"/>
          <w:lang w:eastAsia="zh-CN"/>
        </w:rPr>
        <w:t>南通市崇川区通京大道14号</w:t>
      </w:r>
    </w:p>
    <w:p w14:paraId="795B242A">
      <w:pPr>
        <w:spacing w:line="360" w:lineRule="auto"/>
        <w:ind w:firstLine="480" w:firstLineChars="200"/>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联系</w:t>
      </w:r>
      <w:r>
        <w:rPr>
          <w:rFonts w:hint="eastAsia" w:cs="Times New Roman"/>
          <w:kern w:val="0"/>
          <w:sz w:val="24"/>
          <w:highlight w:val="none"/>
          <w:lang w:val="en-US" w:eastAsia="zh-CN"/>
        </w:rPr>
        <w:t>人</w:t>
      </w:r>
      <w:r>
        <w:rPr>
          <w:rFonts w:hint="eastAsia" w:ascii="Times New Roman" w:hAnsi="Times New Roman" w:eastAsia="宋体" w:cs="Times New Roman"/>
          <w:kern w:val="0"/>
          <w:sz w:val="24"/>
          <w:highlight w:val="none"/>
        </w:rPr>
        <w:t>：</w:t>
      </w:r>
      <w:r>
        <w:rPr>
          <w:rFonts w:hint="eastAsia" w:cs="Times New Roman"/>
          <w:kern w:val="0"/>
          <w:sz w:val="24"/>
          <w:highlight w:val="none"/>
          <w:lang w:val="en-US" w:eastAsia="zh-CN"/>
        </w:rPr>
        <w:t>郑</w:t>
      </w:r>
      <w:r>
        <w:rPr>
          <w:rFonts w:hint="eastAsia" w:ascii="Times New Roman" w:hAnsi="Times New Roman" w:eastAsia="宋体" w:cs="Times New Roman"/>
          <w:kern w:val="0"/>
          <w:sz w:val="24"/>
          <w:highlight w:val="none"/>
        </w:rPr>
        <w:t>女士（电话：</w:t>
      </w:r>
      <w:r>
        <w:rPr>
          <w:rFonts w:hint="eastAsia" w:cs="Times New Roman"/>
          <w:kern w:val="0"/>
          <w:sz w:val="24"/>
          <w:highlight w:val="none"/>
          <w:lang w:val="en-US" w:eastAsia="zh-CN"/>
        </w:rPr>
        <w:t>18651320756</w:t>
      </w:r>
      <w:r>
        <w:rPr>
          <w:rFonts w:hint="eastAsia" w:ascii="Times New Roman" w:hAnsi="Times New Roman" w:eastAsia="宋体" w:cs="Times New Roman"/>
          <w:kern w:val="0"/>
          <w:sz w:val="24"/>
          <w:highlight w:val="none"/>
        </w:rPr>
        <w:t>）</w:t>
      </w:r>
    </w:p>
    <w:p w14:paraId="113B1654">
      <w:pPr>
        <w:pStyle w:val="9"/>
        <w:ind w:left="0" w:leftChars="0" w:firstLine="480" w:firstLineChars="200"/>
        <w:rPr>
          <w:rFonts w:hint="eastAsia" w:cs="Times New Roman"/>
          <w:kern w:val="0"/>
          <w:sz w:val="24"/>
          <w:highlight w:val="none"/>
          <w:lang w:val="en-US" w:eastAsia="zh-CN"/>
        </w:rPr>
      </w:pPr>
      <w:r>
        <w:rPr>
          <w:rFonts w:hint="eastAsia" w:cs="Times New Roman"/>
          <w:kern w:val="0"/>
          <w:sz w:val="24"/>
          <w:highlight w:val="none"/>
          <w:lang w:val="en-US" w:eastAsia="zh-CN"/>
        </w:rPr>
        <w:t>邮箱：</w:t>
      </w:r>
      <w:r>
        <w:rPr>
          <w:rFonts w:hint="eastAsia" w:cs="Times New Roman"/>
          <w:kern w:val="0"/>
          <w:sz w:val="24"/>
          <w:highlight w:val="none"/>
          <w:lang w:val="en-US" w:eastAsia="zh-CN"/>
        </w:rPr>
        <w:fldChar w:fldCharType="begin"/>
      </w:r>
      <w:r>
        <w:rPr>
          <w:rFonts w:hint="eastAsia" w:cs="Times New Roman"/>
          <w:kern w:val="0"/>
          <w:sz w:val="24"/>
          <w:highlight w:val="none"/>
          <w:lang w:val="en-US" w:eastAsia="zh-CN"/>
        </w:rPr>
        <w:instrText xml:space="preserve"> HYPERLINK "mailto:2835938821@qq.com" </w:instrText>
      </w:r>
      <w:r>
        <w:rPr>
          <w:rFonts w:hint="eastAsia" w:cs="Times New Roman"/>
          <w:kern w:val="0"/>
          <w:sz w:val="24"/>
          <w:highlight w:val="none"/>
          <w:lang w:val="en-US" w:eastAsia="zh-CN"/>
        </w:rPr>
        <w:fldChar w:fldCharType="separate"/>
      </w:r>
      <w:r>
        <w:rPr>
          <w:rStyle w:val="12"/>
          <w:rFonts w:hint="eastAsia" w:cs="Times New Roman"/>
          <w:kern w:val="0"/>
          <w:sz w:val="24"/>
          <w:highlight w:val="none"/>
          <w:lang w:val="en-US" w:eastAsia="zh-CN"/>
        </w:rPr>
        <w:t>2835938821@qq.com</w:t>
      </w:r>
      <w:r>
        <w:rPr>
          <w:rFonts w:hint="eastAsia" w:cs="Times New Roman"/>
          <w:kern w:val="0"/>
          <w:sz w:val="24"/>
          <w:highlight w:val="none"/>
          <w:lang w:val="en-US" w:eastAsia="zh-CN"/>
        </w:rPr>
        <w:fldChar w:fldCharType="end"/>
      </w:r>
    </w:p>
    <w:p w14:paraId="03861999">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项目负责人：王先生18851386789</w:t>
      </w:r>
    </w:p>
    <w:p w14:paraId="119CEA4E">
      <w:pPr>
        <w:rPr>
          <w:rFonts w:hint="default"/>
          <w:highlight w:val="none"/>
          <w:lang w:val="en-US" w:eastAsia="zh-CN"/>
        </w:rPr>
      </w:pPr>
    </w:p>
    <w:p w14:paraId="32A002C4">
      <w:pPr>
        <w:spacing w:line="360" w:lineRule="auto"/>
        <w:ind w:firstLine="723" w:firstLineChars="200"/>
        <w:jc w:val="center"/>
        <w:outlineLvl w:val="0"/>
        <w:rPr>
          <w:b/>
          <w:color w:val="000000"/>
          <w:sz w:val="36"/>
          <w:szCs w:val="36"/>
          <w:highlight w:val="none"/>
        </w:rPr>
      </w:pPr>
      <w:r>
        <w:rPr>
          <w:b/>
          <w:color w:val="000000"/>
          <w:sz w:val="36"/>
          <w:szCs w:val="36"/>
          <w:highlight w:val="none"/>
        </w:rPr>
        <w:br w:type="page"/>
      </w:r>
      <w:r>
        <w:rPr>
          <w:rFonts w:hAnsi="宋体"/>
          <w:b/>
          <w:color w:val="000000"/>
          <w:sz w:val="36"/>
          <w:szCs w:val="36"/>
          <w:highlight w:val="none"/>
        </w:rPr>
        <w:t>第二部分</w:t>
      </w:r>
      <w:r>
        <w:rPr>
          <w:b/>
          <w:color w:val="000000"/>
          <w:sz w:val="36"/>
          <w:szCs w:val="36"/>
          <w:highlight w:val="none"/>
        </w:rPr>
        <w:t xml:space="preserve">  </w:t>
      </w:r>
      <w:r>
        <w:rPr>
          <w:rFonts w:hAnsi="宋体"/>
          <w:b/>
          <w:color w:val="000000"/>
          <w:sz w:val="36"/>
          <w:szCs w:val="36"/>
          <w:highlight w:val="none"/>
        </w:rPr>
        <w:t>磋商须知</w:t>
      </w:r>
    </w:p>
    <w:p w14:paraId="41A531E7">
      <w:pPr>
        <w:snapToGrid w:val="0"/>
        <w:spacing w:line="360" w:lineRule="auto"/>
        <w:ind w:firstLine="482" w:firstLineChars="200"/>
        <w:jc w:val="left"/>
        <w:rPr>
          <w:color w:val="000000"/>
          <w:sz w:val="24"/>
          <w:highlight w:val="none"/>
        </w:rPr>
      </w:pPr>
      <w:r>
        <w:rPr>
          <w:b/>
          <w:color w:val="000000"/>
          <w:sz w:val="24"/>
          <w:highlight w:val="none"/>
        </w:rPr>
        <w:t>一、磋商文件解释权归采购人所有</w:t>
      </w:r>
      <w:r>
        <w:rPr>
          <w:color w:val="000000"/>
          <w:sz w:val="24"/>
          <w:highlight w:val="none"/>
        </w:rPr>
        <w:t>。</w:t>
      </w:r>
    </w:p>
    <w:p w14:paraId="2ECAFF95">
      <w:pPr>
        <w:snapToGrid w:val="0"/>
        <w:spacing w:line="360" w:lineRule="auto"/>
        <w:ind w:firstLine="480" w:firstLineChars="200"/>
        <w:jc w:val="left"/>
        <w:rPr>
          <w:b/>
          <w:color w:val="000000"/>
          <w:sz w:val="24"/>
          <w:highlight w:val="none"/>
        </w:rPr>
      </w:pPr>
      <w:r>
        <w:rPr>
          <w:color w:val="000000"/>
          <w:sz w:val="24"/>
          <w:highlight w:val="none"/>
        </w:rPr>
        <w:t>1、供应商获取磋商文件后，应仔细检查磋商文件的所有内容，如有内容或页码残缺、资格要求和技术参数含有倾向性或排他性等表述的，应在获取磋商文件后以书面形式提出询问或疑问，否则视同供应商理解并接受本磋商文件所有内容，并由此引起的投标损失自负。供应商不得在磋商结束后针对磋商文件所有内容提出质疑事项。</w:t>
      </w:r>
      <w:r>
        <w:rPr>
          <w:b/>
          <w:color w:val="000000"/>
          <w:sz w:val="24"/>
          <w:highlight w:val="none"/>
        </w:rPr>
        <w:t>非书面形式的不作为日后质疑提出的依据。</w:t>
      </w:r>
    </w:p>
    <w:p w14:paraId="182B10BE">
      <w:pPr>
        <w:snapToGrid w:val="0"/>
        <w:spacing w:line="360" w:lineRule="auto"/>
        <w:ind w:firstLine="480" w:firstLineChars="200"/>
        <w:jc w:val="left"/>
        <w:rPr>
          <w:color w:val="000000"/>
          <w:sz w:val="24"/>
          <w:highlight w:val="none"/>
        </w:rPr>
      </w:pPr>
      <w:r>
        <w:rPr>
          <w:color w:val="000000"/>
          <w:sz w:val="24"/>
          <w:highlight w:val="none"/>
        </w:rPr>
        <w:t>2、供应商应认真审阅磋商文件中所有的事项、格式、条款和规范要求等，如果供应商没有按照磋商文件要求提交响应文件，或者响应文件没有对磋商文件做出实质性响应，其投标将被拒绝，供应商自行承担责任。</w:t>
      </w:r>
    </w:p>
    <w:p w14:paraId="369FBFD7">
      <w:pPr>
        <w:snapToGrid w:val="0"/>
        <w:spacing w:line="360" w:lineRule="auto"/>
        <w:ind w:firstLine="482" w:firstLineChars="200"/>
        <w:jc w:val="left"/>
        <w:rPr>
          <w:b/>
          <w:color w:val="000000"/>
          <w:sz w:val="24"/>
          <w:highlight w:val="none"/>
        </w:rPr>
      </w:pPr>
      <w:r>
        <w:rPr>
          <w:b/>
          <w:color w:val="000000"/>
          <w:sz w:val="24"/>
          <w:highlight w:val="none"/>
        </w:rPr>
        <w:t>二、磋商文件的澄清、修改、答疑</w:t>
      </w:r>
    </w:p>
    <w:p w14:paraId="362E2343">
      <w:pPr>
        <w:pStyle w:val="4"/>
        <w:snapToGrid w:val="0"/>
        <w:spacing w:after="0" w:line="360" w:lineRule="auto"/>
        <w:ind w:left="0" w:leftChars="0" w:firstLine="480" w:firstLineChars="200"/>
        <w:jc w:val="left"/>
        <w:rPr>
          <w:color w:val="000000"/>
          <w:sz w:val="24"/>
          <w:highlight w:val="none"/>
        </w:rPr>
      </w:pPr>
      <w:r>
        <w:rPr>
          <w:color w:val="000000"/>
          <w:sz w:val="24"/>
          <w:highlight w:val="none"/>
        </w:rPr>
        <w:t>1、采购人有权对发出的磋商文件进行必要的补充说明、澄清或修改。</w:t>
      </w:r>
    </w:p>
    <w:p w14:paraId="6812CEEF">
      <w:pPr>
        <w:pStyle w:val="4"/>
        <w:snapToGrid w:val="0"/>
        <w:spacing w:after="0" w:line="360" w:lineRule="auto"/>
        <w:ind w:left="0" w:leftChars="0" w:firstLine="480" w:firstLineChars="200"/>
        <w:jc w:val="left"/>
        <w:rPr>
          <w:color w:val="000000"/>
          <w:sz w:val="24"/>
          <w:highlight w:val="none"/>
        </w:rPr>
      </w:pPr>
      <w:r>
        <w:rPr>
          <w:color w:val="000000"/>
          <w:sz w:val="24"/>
          <w:highlight w:val="none"/>
        </w:rPr>
        <w:t>2、凡涉及磋商文件的补充说明、澄清或修改，均以书面发出的信息为准。</w:t>
      </w:r>
    </w:p>
    <w:p w14:paraId="007B6F1A">
      <w:pPr>
        <w:pStyle w:val="4"/>
        <w:snapToGrid w:val="0"/>
        <w:spacing w:after="0" w:line="360" w:lineRule="auto"/>
        <w:ind w:left="0" w:leftChars="0" w:firstLine="480" w:firstLineChars="200"/>
        <w:jc w:val="left"/>
        <w:rPr>
          <w:color w:val="000000"/>
          <w:sz w:val="24"/>
          <w:highlight w:val="none"/>
        </w:rPr>
      </w:pPr>
      <w:r>
        <w:rPr>
          <w:color w:val="000000"/>
          <w:sz w:val="24"/>
          <w:highlight w:val="none"/>
        </w:rPr>
        <w:t>3、采购人对磋商文件的补充说明、澄清或修改，将构成本项目磋商文件的一部分，对响应供应商具有约束力。</w:t>
      </w:r>
    </w:p>
    <w:p w14:paraId="0552102F">
      <w:pPr>
        <w:pStyle w:val="4"/>
        <w:snapToGrid w:val="0"/>
        <w:spacing w:after="0" w:line="360" w:lineRule="auto"/>
        <w:ind w:left="0" w:leftChars="0" w:firstLine="480" w:firstLineChars="200"/>
        <w:jc w:val="left"/>
        <w:rPr>
          <w:color w:val="000000"/>
          <w:sz w:val="24"/>
          <w:highlight w:val="none"/>
        </w:rPr>
      </w:pPr>
      <w:r>
        <w:rPr>
          <w:color w:val="000000"/>
          <w:sz w:val="24"/>
          <w:highlight w:val="none"/>
        </w:rPr>
        <w:t>4、补充说明、澄清或修改的内容可能影响到响应文件编制的，代理机构将在首次提交磋商响应文件截止日5天前，发布补充说明、澄清或修改公告。不足5日的，应当顺延首次提交磋商响应文件截止之日。</w:t>
      </w:r>
    </w:p>
    <w:p w14:paraId="48CF3444">
      <w:pPr>
        <w:pStyle w:val="4"/>
        <w:snapToGrid w:val="0"/>
        <w:spacing w:after="0" w:line="360" w:lineRule="auto"/>
        <w:ind w:left="0" w:leftChars="0" w:firstLine="480" w:firstLineChars="200"/>
        <w:jc w:val="left"/>
        <w:rPr>
          <w:color w:val="000000"/>
          <w:sz w:val="24"/>
          <w:highlight w:val="none"/>
        </w:rPr>
      </w:pPr>
      <w:r>
        <w:rPr>
          <w:color w:val="000000"/>
          <w:sz w:val="24"/>
          <w:highlight w:val="none"/>
        </w:rPr>
        <w:t>5、除非代理机构以书面、公告的形式对磋商文件作出澄清、修改、补充，供应商对涉及磋商文件的任何推论、理解和结论所造成的结果，均由供应商自负。</w:t>
      </w:r>
    </w:p>
    <w:p w14:paraId="279B5802">
      <w:pPr>
        <w:pStyle w:val="4"/>
        <w:snapToGrid w:val="0"/>
        <w:spacing w:after="0" w:line="360" w:lineRule="auto"/>
        <w:ind w:left="0" w:leftChars="0" w:firstLine="480" w:firstLineChars="200"/>
        <w:jc w:val="left"/>
        <w:rPr>
          <w:color w:val="000000"/>
          <w:sz w:val="24"/>
          <w:highlight w:val="none"/>
        </w:rPr>
      </w:pPr>
      <w:r>
        <w:rPr>
          <w:color w:val="000000"/>
          <w:sz w:val="24"/>
          <w:highlight w:val="none"/>
        </w:rPr>
        <w:t>6、采购人视情组织答疑会。如有产生答疑且对磋商文件内容有修改，代理机构将按照本须知有关规定，以补充通知（公告）的方式发出。</w:t>
      </w:r>
    </w:p>
    <w:p w14:paraId="1CA03967">
      <w:pPr>
        <w:snapToGrid w:val="0"/>
        <w:spacing w:line="360" w:lineRule="auto"/>
        <w:ind w:firstLine="482" w:firstLineChars="200"/>
        <w:jc w:val="left"/>
        <w:rPr>
          <w:b/>
          <w:color w:val="000000"/>
          <w:sz w:val="24"/>
          <w:highlight w:val="none"/>
        </w:rPr>
      </w:pPr>
      <w:r>
        <w:rPr>
          <w:b/>
          <w:color w:val="000000"/>
          <w:sz w:val="24"/>
          <w:highlight w:val="none"/>
        </w:rPr>
        <w:t>三、磋商报价</w:t>
      </w:r>
    </w:p>
    <w:p w14:paraId="264ADB52">
      <w:pPr>
        <w:pStyle w:val="4"/>
        <w:snapToGrid w:val="0"/>
        <w:spacing w:after="0" w:line="360" w:lineRule="auto"/>
        <w:ind w:left="0" w:leftChars="0" w:firstLine="480" w:firstLineChars="200"/>
        <w:jc w:val="left"/>
        <w:rPr>
          <w:color w:val="000000"/>
          <w:sz w:val="24"/>
          <w:highlight w:val="none"/>
        </w:rPr>
      </w:pPr>
      <w:r>
        <w:rPr>
          <w:color w:val="000000"/>
          <w:sz w:val="24"/>
          <w:highlight w:val="none"/>
        </w:rPr>
        <w:t>1、磋商结束后，供应商就所有内容进行最后报价。</w:t>
      </w:r>
    </w:p>
    <w:p w14:paraId="1DCA7A97">
      <w:pPr>
        <w:pStyle w:val="4"/>
        <w:snapToGrid w:val="0"/>
        <w:spacing w:after="0" w:line="360" w:lineRule="auto"/>
        <w:ind w:left="0" w:leftChars="0" w:firstLine="480" w:firstLineChars="200"/>
        <w:jc w:val="left"/>
        <w:rPr>
          <w:color w:val="000000"/>
          <w:sz w:val="24"/>
          <w:highlight w:val="none"/>
        </w:rPr>
      </w:pPr>
      <w:r>
        <w:rPr>
          <w:color w:val="000000"/>
          <w:sz w:val="24"/>
          <w:highlight w:val="none"/>
        </w:rPr>
        <w:t>2、本项目不接受任何有选择的报价。</w:t>
      </w:r>
    </w:p>
    <w:p w14:paraId="7C95393B">
      <w:pPr>
        <w:pStyle w:val="4"/>
        <w:snapToGrid w:val="0"/>
        <w:spacing w:after="0" w:line="360" w:lineRule="auto"/>
        <w:ind w:left="0" w:leftChars="0" w:firstLine="480" w:firstLineChars="200"/>
        <w:jc w:val="left"/>
        <w:rPr>
          <w:color w:val="000000"/>
          <w:sz w:val="24"/>
          <w:highlight w:val="none"/>
        </w:rPr>
      </w:pPr>
      <w:r>
        <w:rPr>
          <w:color w:val="000000"/>
          <w:sz w:val="24"/>
          <w:highlight w:val="none"/>
        </w:rPr>
        <w:t>3、磋商报价均以人民币为报价的币种。</w:t>
      </w:r>
    </w:p>
    <w:p w14:paraId="28B78864">
      <w:pPr>
        <w:pStyle w:val="4"/>
        <w:snapToGrid w:val="0"/>
        <w:spacing w:after="0" w:line="360" w:lineRule="auto"/>
        <w:ind w:left="0" w:leftChars="0" w:firstLine="480" w:firstLineChars="200"/>
        <w:jc w:val="left"/>
        <w:rPr>
          <w:color w:val="000000"/>
          <w:sz w:val="24"/>
          <w:highlight w:val="none"/>
        </w:rPr>
      </w:pPr>
      <w:r>
        <w:rPr>
          <w:color w:val="000000"/>
          <w:sz w:val="24"/>
          <w:highlight w:val="none"/>
        </w:rPr>
        <w:t>4、磋商报价表必须加盖公章且必须经法定代表人或被授权人签字或盖章。</w:t>
      </w:r>
    </w:p>
    <w:p w14:paraId="3A72A89E">
      <w:pPr>
        <w:pStyle w:val="4"/>
        <w:snapToGrid w:val="0"/>
        <w:spacing w:after="0" w:line="360" w:lineRule="auto"/>
        <w:ind w:left="0" w:leftChars="0" w:firstLine="480" w:firstLineChars="200"/>
        <w:jc w:val="left"/>
        <w:rPr>
          <w:color w:val="000000"/>
          <w:sz w:val="24"/>
          <w:highlight w:val="none"/>
        </w:rPr>
      </w:pPr>
      <w:r>
        <w:rPr>
          <w:color w:val="000000"/>
          <w:sz w:val="24"/>
          <w:highlight w:val="none"/>
        </w:rPr>
        <w:t>5、最后报价应包括本项目的全部费用，包括但不限于</w:t>
      </w:r>
      <w:r>
        <w:rPr>
          <w:sz w:val="24"/>
          <w:highlight w:val="none"/>
        </w:rPr>
        <w:t>法律顾问咨询和服务的劳务、交通、食宿、通信、政策</w:t>
      </w:r>
      <w:r>
        <w:rPr>
          <w:bCs/>
          <w:sz w:val="24"/>
          <w:highlight w:val="none"/>
        </w:rPr>
        <w:t>性调整风险费、代理服务费</w:t>
      </w:r>
      <w:r>
        <w:rPr>
          <w:color w:val="000000"/>
          <w:sz w:val="24"/>
          <w:highlight w:val="none"/>
        </w:rPr>
        <w:t>、</w:t>
      </w:r>
      <w:r>
        <w:rPr>
          <w:rFonts w:hAnsi="宋体"/>
          <w:bCs/>
          <w:sz w:val="24"/>
          <w:highlight w:val="none"/>
        </w:rPr>
        <w:t>相关伴随服务、管理费、利润、税金</w:t>
      </w:r>
      <w:r>
        <w:rPr>
          <w:color w:val="000000"/>
          <w:sz w:val="24"/>
          <w:highlight w:val="none"/>
        </w:rPr>
        <w:t>等费用。</w:t>
      </w:r>
      <w:r>
        <w:rPr>
          <w:rFonts w:hAnsi="宋体"/>
          <w:bCs/>
          <w:sz w:val="24"/>
          <w:highlight w:val="none"/>
        </w:rPr>
        <w:t>即为完成本项目服务及响应磋商文件采购要求所</w:t>
      </w:r>
      <w:r>
        <w:rPr>
          <w:bCs/>
          <w:sz w:val="24"/>
          <w:highlight w:val="none"/>
        </w:rPr>
        <w:t>发生的全部</w:t>
      </w:r>
      <w:r>
        <w:rPr>
          <w:rFonts w:hAnsi="宋体"/>
          <w:bCs/>
          <w:sz w:val="24"/>
          <w:highlight w:val="none"/>
        </w:rPr>
        <w:t>有费用。</w:t>
      </w:r>
    </w:p>
    <w:p w14:paraId="6CE7EA70">
      <w:pPr>
        <w:snapToGrid w:val="0"/>
        <w:spacing w:line="360" w:lineRule="auto"/>
        <w:ind w:firstLine="482" w:firstLineChars="200"/>
        <w:jc w:val="left"/>
        <w:rPr>
          <w:b/>
          <w:color w:val="000000"/>
          <w:sz w:val="24"/>
          <w:highlight w:val="none"/>
        </w:rPr>
      </w:pPr>
      <w:r>
        <w:rPr>
          <w:rFonts w:hint="eastAsia"/>
          <w:b/>
          <w:color w:val="000000"/>
          <w:sz w:val="24"/>
          <w:highlight w:val="none"/>
        </w:rPr>
        <w:t>四、响应文件的编制及装订</w:t>
      </w:r>
    </w:p>
    <w:p w14:paraId="41279E55">
      <w:pPr>
        <w:snapToGrid w:val="0"/>
        <w:spacing w:line="360" w:lineRule="auto"/>
        <w:ind w:firstLine="480" w:firstLineChars="200"/>
        <w:jc w:val="left"/>
        <w:rPr>
          <w:rFonts w:hint="eastAsia"/>
          <w:color w:val="000000"/>
          <w:sz w:val="24"/>
          <w:highlight w:val="none"/>
        </w:rPr>
      </w:pPr>
      <w:r>
        <w:rPr>
          <w:rFonts w:hint="eastAsia"/>
          <w:color w:val="000000"/>
          <w:sz w:val="24"/>
          <w:highlight w:val="none"/>
        </w:rPr>
        <w:t>1、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73B0642A">
      <w:pPr>
        <w:snapToGrid w:val="0"/>
        <w:spacing w:line="360" w:lineRule="auto"/>
        <w:ind w:firstLine="480" w:firstLineChars="200"/>
        <w:jc w:val="left"/>
        <w:rPr>
          <w:rFonts w:hint="eastAsia"/>
          <w:color w:val="000000"/>
          <w:sz w:val="24"/>
          <w:highlight w:val="none"/>
        </w:rPr>
      </w:pPr>
      <w:r>
        <w:rPr>
          <w:rFonts w:hint="eastAsia"/>
          <w:color w:val="000000"/>
          <w:sz w:val="24"/>
          <w:highlight w:val="none"/>
        </w:rPr>
        <w:t>2、</w:t>
      </w:r>
      <w:r>
        <w:rPr>
          <w:rFonts w:hint="eastAsia"/>
          <w:color w:val="000000"/>
          <w:sz w:val="24"/>
          <w:highlight w:val="none"/>
          <w:u w:val="thick" w:color="FF0000"/>
        </w:rPr>
        <w:t>电子投标文件 U 盘一份</w:t>
      </w:r>
      <w:r>
        <w:rPr>
          <w:rFonts w:hint="eastAsia"/>
          <w:color w:val="000000"/>
          <w:sz w:val="24"/>
          <w:highlight w:val="none"/>
        </w:rPr>
        <w:t>。电子投标文件 U 盘单独密封，封袋上加盖投标人单位公章和法定代表人印章。投标人提供的纸质投标文件与电子投标文件（存储介质使用 U 盘）必须保持完全一致。</w:t>
      </w:r>
    </w:p>
    <w:p w14:paraId="07CB60F4">
      <w:pPr>
        <w:snapToGrid w:val="0"/>
        <w:spacing w:line="360" w:lineRule="auto"/>
        <w:ind w:firstLine="482" w:firstLineChars="200"/>
        <w:jc w:val="left"/>
        <w:rPr>
          <w:rFonts w:hint="eastAsia"/>
          <w:b/>
          <w:color w:val="000000"/>
          <w:sz w:val="24"/>
          <w:highlight w:val="none"/>
        </w:rPr>
      </w:pPr>
      <w:r>
        <w:rPr>
          <w:rFonts w:hint="eastAsia"/>
          <w:b/>
          <w:color w:val="000000"/>
          <w:sz w:val="24"/>
          <w:highlight w:val="none"/>
          <w:lang w:val="zh-CN"/>
        </w:rPr>
        <w:t>五、响应文件的份数和签署</w:t>
      </w:r>
    </w:p>
    <w:p w14:paraId="434E53CF">
      <w:pPr>
        <w:snapToGrid w:val="0"/>
        <w:spacing w:line="360" w:lineRule="auto"/>
        <w:ind w:firstLine="480" w:firstLineChars="200"/>
        <w:jc w:val="left"/>
        <w:rPr>
          <w:color w:val="000000"/>
          <w:sz w:val="24"/>
          <w:highlight w:val="none"/>
        </w:rPr>
      </w:pPr>
      <w:r>
        <w:rPr>
          <w:color w:val="000000"/>
          <w:sz w:val="24"/>
          <w:highlight w:val="none"/>
        </w:rPr>
        <w:t>1</w:t>
      </w:r>
      <w:r>
        <w:rPr>
          <w:rFonts w:hint="eastAsia"/>
          <w:color w:val="000000"/>
          <w:sz w:val="24"/>
          <w:highlight w:val="none"/>
        </w:rPr>
        <w:t>、响应文件由：</w:t>
      </w:r>
      <w:r>
        <w:rPr>
          <w:color w:val="000000"/>
          <w:sz w:val="24"/>
          <w:highlight w:val="none"/>
        </w:rPr>
        <w:fldChar w:fldCharType="begin"/>
      </w:r>
      <w:r>
        <w:rPr>
          <w:color w:val="000000"/>
          <w:sz w:val="24"/>
          <w:highlight w:val="none"/>
        </w:rPr>
        <w:instrText xml:space="preserve"> = 1 \* GB3 </w:instrText>
      </w:r>
      <w:r>
        <w:rPr>
          <w:color w:val="000000"/>
          <w:sz w:val="24"/>
          <w:highlight w:val="none"/>
        </w:rPr>
        <w:fldChar w:fldCharType="separate"/>
      </w:r>
      <w:r>
        <w:rPr>
          <w:rFonts w:hint="eastAsia"/>
          <w:color w:val="000000"/>
          <w:sz w:val="24"/>
          <w:highlight w:val="none"/>
        </w:rPr>
        <w:t>①</w:t>
      </w:r>
      <w:r>
        <w:rPr>
          <w:color w:val="000000"/>
          <w:sz w:val="24"/>
          <w:highlight w:val="none"/>
        </w:rPr>
        <w:fldChar w:fldCharType="end"/>
      </w:r>
      <w:r>
        <w:rPr>
          <w:rFonts w:hint="eastAsia"/>
          <w:color w:val="000000"/>
          <w:sz w:val="24"/>
          <w:highlight w:val="none"/>
        </w:rPr>
        <w:t>资格审查文件、</w:t>
      </w:r>
      <w:r>
        <w:rPr>
          <w:color w:val="000000"/>
          <w:sz w:val="24"/>
          <w:highlight w:val="none"/>
        </w:rPr>
        <w:fldChar w:fldCharType="begin"/>
      </w:r>
      <w:r>
        <w:rPr>
          <w:color w:val="000000"/>
          <w:sz w:val="24"/>
          <w:highlight w:val="none"/>
        </w:rPr>
        <w:instrText xml:space="preserve"> = 2 \* GB3 </w:instrText>
      </w:r>
      <w:r>
        <w:rPr>
          <w:color w:val="000000"/>
          <w:sz w:val="24"/>
          <w:highlight w:val="none"/>
        </w:rPr>
        <w:fldChar w:fldCharType="separate"/>
      </w:r>
      <w:r>
        <w:rPr>
          <w:rFonts w:hint="eastAsia"/>
          <w:color w:val="000000"/>
          <w:sz w:val="24"/>
          <w:highlight w:val="none"/>
        </w:rPr>
        <w:t>②</w:t>
      </w:r>
      <w:r>
        <w:rPr>
          <w:color w:val="000000"/>
          <w:sz w:val="24"/>
          <w:highlight w:val="none"/>
        </w:rPr>
        <w:fldChar w:fldCharType="end"/>
      </w:r>
      <w:r>
        <w:rPr>
          <w:rFonts w:hint="eastAsia"/>
          <w:color w:val="000000"/>
          <w:sz w:val="24"/>
          <w:highlight w:val="none"/>
        </w:rPr>
        <w:t>技术商务响应文件、</w:t>
      </w:r>
      <w:r>
        <w:rPr>
          <w:color w:val="000000"/>
          <w:sz w:val="24"/>
          <w:highlight w:val="none"/>
        </w:rPr>
        <w:fldChar w:fldCharType="begin"/>
      </w:r>
      <w:r>
        <w:rPr>
          <w:color w:val="000000"/>
          <w:sz w:val="24"/>
          <w:highlight w:val="none"/>
        </w:rPr>
        <w:instrText xml:space="preserve"> = 3 \* GB3 </w:instrText>
      </w:r>
      <w:r>
        <w:rPr>
          <w:color w:val="000000"/>
          <w:sz w:val="24"/>
          <w:highlight w:val="none"/>
        </w:rPr>
        <w:fldChar w:fldCharType="separate"/>
      </w:r>
      <w:r>
        <w:rPr>
          <w:rFonts w:hint="eastAsia"/>
          <w:color w:val="000000"/>
          <w:sz w:val="24"/>
          <w:highlight w:val="none"/>
        </w:rPr>
        <w:t>③</w:t>
      </w:r>
      <w:r>
        <w:rPr>
          <w:color w:val="000000"/>
          <w:sz w:val="24"/>
          <w:highlight w:val="none"/>
        </w:rPr>
        <w:fldChar w:fldCharType="end"/>
      </w:r>
      <w:r>
        <w:rPr>
          <w:rFonts w:hint="eastAsia"/>
          <w:color w:val="000000"/>
          <w:sz w:val="24"/>
          <w:highlight w:val="none"/>
        </w:rPr>
        <w:t>报价响应文件、④电子投标文件，共</w:t>
      </w:r>
      <w:r>
        <w:rPr>
          <w:color w:val="000000"/>
          <w:sz w:val="24"/>
          <w:highlight w:val="none"/>
        </w:rPr>
        <w:t>4</w:t>
      </w:r>
      <w:r>
        <w:rPr>
          <w:rFonts w:hint="eastAsia"/>
          <w:color w:val="000000"/>
          <w:sz w:val="24"/>
          <w:highlight w:val="none"/>
        </w:rPr>
        <w:t>部分组成（以下由文件序号代称）。</w:t>
      </w:r>
    </w:p>
    <w:p w14:paraId="0FA64D50">
      <w:pPr>
        <w:snapToGrid w:val="0"/>
        <w:spacing w:line="360" w:lineRule="auto"/>
        <w:ind w:firstLine="480" w:firstLineChars="200"/>
        <w:jc w:val="left"/>
        <w:rPr>
          <w:color w:val="000000"/>
          <w:sz w:val="24"/>
          <w:highlight w:val="none"/>
        </w:rPr>
      </w:pPr>
      <w:r>
        <w:rPr>
          <w:color w:val="000000"/>
          <w:sz w:val="24"/>
          <w:highlight w:val="none"/>
        </w:rPr>
        <w:t>2、供应商应准备</w:t>
      </w:r>
      <w:r>
        <w:rPr>
          <w:color w:val="000000"/>
          <w:sz w:val="24"/>
          <w:highlight w:val="none"/>
          <w:u w:val="thick" w:color="FF0000"/>
        </w:rPr>
        <w:t xml:space="preserve"> 叁 </w:t>
      </w:r>
      <w:r>
        <w:rPr>
          <w:color w:val="000000"/>
          <w:sz w:val="24"/>
          <w:highlight w:val="none"/>
        </w:rPr>
        <w:t xml:space="preserve">份完整的投标文件，其中正本 </w:t>
      </w:r>
      <w:r>
        <w:rPr>
          <w:color w:val="000000"/>
          <w:sz w:val="24"/>
          <w:highlight w:val="none"/>
          <w:u w:val="thick" w:color="FF0000"/>
        </w:rPr>
        <w:t>壹</w:t>
      </w:r>
      <w:r>
        <w:rPr>
          <w:color w:val="000000"/>
          <w:sz w:val="24"/>
          <w:highlight w:val="none"/>
        </w:rPr>
        <w:t xml:space="preserve"> 份，副本 </w:t>
      </w:r>
      <w:r>
        <w:rPr>
          <w:color w:val="000000"/>
          <w:sz w:val="24"/>
          <w:highlight w:val="none"/>
          <w:u w:val="thick" w:color="FF0000"/>
        </w:rPr>
        <w:t>贰</w:t>
      </w:r>
      <w:r>
        <w:rPr>
          <w:rFonts w:hint="eastAsia"/>
          <w:color w:val="000000"/>
          <w:sz w:val="24"/>
          <w:highlight w:val="none"/>
        </w:rPr>
        <w:t xml:space="preserve"> </w:t>
      </w:r>
      <w:r>
        <w:rPr>
          <w:color w:val="000000"/>
          <w:sz w:val="24"/>
          <w:highlight w:val="none"/>
        </w:rPr>
        <w:t>份</w:t>
      </w:r>
      <w:r>
        <w:rPr>
          <w:rFonts w:hint="eastAsia"/>
          <w:color w:val="000000"/>
          <w:sz w:val="24"/>
          <w:highlight w:val="none"/>
        </w:rPr>
        <w:t>。</w:t>
      </w:r>
    </w:p>
    <w:p w14:paraId="7D446353">
      <w:pPr>
        <w:snapToGrid w:val="0"/>
        <w:spacing w:line="360" w:lineRule="auto"/>
        <w:ind w:firstLine="480" w:firstLineChars="200"/>
        <w:jc w:val="left"/>
        <w:rPr>
          <w:color w:val="000000"/>
          <w:sz w:val="24"/>
          <w:highlight w:val="none"/>
        </w:rPr>
      </w:pPr>
      <w:r>
        <w:rPr>
          <w:color w:val="000000"/>
          <w:sz w:val="24"/>
          <w:highlight w:val="none"/>
        </w:rPr>
        <w:t>3</w:t>
      </w:r>
      <w:r>
        <w:rPr>
          <w:rFonts w:hint="eastAsia"/>
          <w:color w:val="000000"/>
          <w:sz w:val="24"/>
          <w:highlight w:val="none"/>
        </w:rPr>
        <w:t>、在每份响应文件上要明确标注项目名称、对应的响应文件名称、供应商的全称、日期、“正本”、“副本”字样。“正本”和“副本”若有差异，概以“正本”为准。</w:t>
      </w:r>
    </w:p>
    <w:p w14:paraId="36979136">
      <w:pPr>
        <w:snapToGrid w:val="0"/>
        <w:spacing w:line="360" w:lineRule="auto"/>
        <w:ind w:firstLine="480" w:firstLineChars="200"/>
        <w:jc w:val="left"/>
        <w:rPr>
          <w:color w:val="000000"/>
          <w:sz w:val="24"/>
          <w:highlight w:val="none"/>
        </w:rPr>
      </w:pPr>
      <w:r>
        <w:rPr>
          <w:color w:val="000000"/>
          <w:sz w:val="24"/>
          <w:highlight w:val="none"/>
        </w:rPr>
        <w:t>4</w:t>
      </w:r>
      <w:r>
        <w:rPr>
          <w:rFonts w:hint="eastAsia"/>
          <w:color w:val="000000"/>
          <w:sz w:val="24"/>
          <w:highlight w:val="none"/>
        </w:rPr>
        <w:t>、供应商可将响应文件正副本统一密封或分别密封，如正本和副本分别密封的，应在封袋上标明正、副本字样。</w:t>
      </w:r>
    </w:p>
    <w:p w14:paraId="5B87960F">
      <w:pPr>
        <w:snapToGrid w:val="0"/>
        <w:spacing w:line="360" w:lineRule="auto"/>
        <w:ind w:firstLine="480" w:firstLineChars="200"/>
        <w:jc w:val="left"/>
        <w:rPr>
          <w:color w:val="000000"/>
          <w:sz w:val="24"/>
          <w:highlight w:val="none"/>
        </w:rPr>
      </w:pPr>
      <w:r>
        <w:rPr>
          <w:color w:val="000000"/>
          <w:sz w:val="24"/>
          <w:highlight w:val="none"/>
        </w:rPr>
        <w:t>5</w:t>
      </w:r>
      <w:r>
        <w:rPr>
          <w:rFonts w:hint="eastAsia"/>
          <w:color w:val="000000"/>
          <w:sz w:val="24"/>
          <w:highlight w:val="none"/>
        </w:rPr>
        <w:t>、响应文件中的所有“正本”，其正文内容须按磋商文件要求由供应商法定代表人或被授权人签字（或盖章）并加盖单位公章。“副本”可复印，但须加盖单位公章。</w:t>
      </w:r>
    </w:p>
    <w:p w14:paraId="4491BE5A">
      <w:pPr>
        <w:snapToGrid w:val="0"/>
        <w:spacing w:line="360" w:lineRule="auto"/>
        <w:ind w:firstLine="482" w:firstLineChars="200"/>
        <w:jc w:val="left"/>
        <w:rPr>
          <w:b/>
          <w:color w:val="000000"/>
          <w:sz w:val="24"/>
          <w:highlight w:val="none"/>
        </w:rPr>
      </w:pPr>
      <w:r>
        <w:rPr>
          <w:b/>
          <w:color w:val="000000"/>
          <w:sz w:val="24"/>
          <w:highlight w:val="none"/>
        </w:rPr>
        <w:t>六、响应文件的递交时间</w:t>
      </w:r>
    </w:p>
    <w:p w14:paraId="4689A546">
      <w:pPr>
        <w:snapToGrid w:val="0"/>
        <w:spacing w:line="360" w:lineRule="auto"/>
        <w:ind w:firstLine="480" w:firstLineChars="200"/>
        <w:jc w:val="left"/>
        <w:rPr>
          <w:color w:val="000000"/>
          <w:sz w:val="24"/>
          <w:highlight w:val="none"/>
        </w:rPr>
      </w:pPr>
      <w:r>
        <w:rPr>
          <w:color w:val="000000"/>
          <w:sz w:val="24"/>
          <w:highlight w:val="none"/>
        </w:rPr>
        <w:t>供应商必须在规定的响应文件接收截止时间前送达采购人。采购人将拒绝接收在截止时间后递交的响应文件。</w:t>
      </w:r>
    </w:p>
    <w:p w14:paraId="591516F3">
      <w:pPr>
        <w:snapToGrid w:val="0"/>
        <w:spacing w:line="360" w:lineRule="auto"/>
        <w:ind w:firstLine="482" w:firstLineChars="200"/>
        <w:jc w:val="left"/>
        <w:rPr>
          <w:b/>
          <w:color w:val="000000"/>
          <w:sz w:val="24"/>
          <w:highlight w:val="none"/>
        </w:rPr>
      </w:pPr>
      <w:r>
        <w:rPr>
          <w:b/>
          <w:color w:val="000000"/>
          <w:sz w:val="24"/>
          <w:highlight w:val="none"/>
        </w:rPr>
        <w:t>七、磋商保证金</w:t>
      </w:r>
    </w:p>
    <w:p w14:paraId="4A6324BE">
      <w:pPr>
        <w:spacing w:line="360" w:lineRule="auto"/>
        <w:ind w:firstLine="480" w:firstLineChars="200"/>
        <w:jc w:val="left"/>
        <w:rPr>
          <w:color w:val="000000"/>
          <w:sz w:val="24"/>
          <w:highlight w:val="none"/>
        </w:rPr>
      </w:pPr>
      <w:r>
        <w:rPr>
          <w:color w:val="000000"/>
          <w:sz w:val="24"/>
          <w:highlight w:val="none"/>
        </w:rPr>
        <w:t>本项目不收取磋商保证金。</w:t>
      </w:r>
    </w:p>
    <w:p w14:paraId="3BEBA967">
      <w:pPr>
        <w:spacing w:line="360" w:lineRule="auto"/>
        <w:ind w:firstLine="482" w:firstLineChars="200"/>
        <w:jc w:val="left"/>
        <w:rPr>
          <w:b/>
          <w:color w:val="000000"/>
          <w:sz w:val="24"/>
          <w:highlight w:val="none"/>
        </w:rPr>
      </w:pPr>
      <w:r>
        <w:rPr>
          <w:b/>
          <w:color w:val="000000"/>
          <w:sz w:val="24"/>
          <w:highlight w:val="none"/>
        </w:rPr>
        <w:t>八、响应文件有效期</w:t>
      </w:r>
    </w:p>
    <w:p w14:paraId="0ADD96FB">
      <w:pPr>
        <w:spacing w:line="360" w:lineRule="auto"/>
        <w:ind w:firstLine="480" w:firstLineChars="200"/>
        <w:jc w:val="left"/>
        <w:rPr>
          <w:color w:val="000000"/>
          <w:sz w:val="24"/>
          <w:highlight w:val="none"/>
        </w:rPr>
      </w:pPr>
      <w:r>
        <w:rPr>
          <w:color w:val="000000"/>
          <w:sz w:val="24"/>
          <w:highlight w:val="none"/>
        </w:rPr>
        <w:t>响应文件自投标截止时间起</w:t>
      </w:r>
      <w:r>
        <w:rPr>
          <w:rFonts w:hint="eastAsia"/>
          <w:color w:val="000000"/>
          <w:sz w:val="24"/>
          <w:highlight w:val="none"/>
          <w:lang w:val="en-US" w:eastAsia="zh-CN"/>
        </w:rPr>
        <w:t>60</w:t>
      </w:r>
      <w:r>
        <w:rPr>
          <w:color w:val="000000"/>
          <w:sz w:val="24"/>
          <w:highlight w:val="none"/>
        </w:rPr>
        <w:t>个自然日内有效。磋商程序进行后，不论成交与否，所有已开启的响应文件均予不退，未开启的响应文件可退回。</w:t>
      </w:r>
    </w:p>
    <w:p w14:paraId="5A7D5CC7">
      <w:pPr>
        <w:spacing w:line="360" w:lineRule="auto"/>
        <w:ind w:firstLine="482" w:firstLineChars="200"/>
        <w:jc w:val="left"/>
        <w:rPr>
          <w:b/>
          <w:color w:val="000000"/>
          <w:sz w:val="24"/>
          <w:highlight w:val="none"/>
        </w:rPr>
      </w:pPr>
      <w:r>
        <w:rPr>
          <w:rFonts w:hAnsi="宋体"/>
          <w:b/>
          <w:color w:val="000000"/>
          <w:sz w:val="24"/>
          <w:highlight w:val="none"/>
        </w:rPr>
        <w:t>九、磋商费用</w:t>
      </w:r>
    </w:p>
    <w:p w14:paraId="17B2737F">
      <w:pPr>
        <w:spacing w:line="360" w:lineRule="auto"/>
        <w:ind w:firstLine="480" w:firstLineChars="200"/>
        <w:jc w:val="left"/>
        <w:rPr>
          <w:color w:val="000000"/>
          <w:sz w:val="24"/>
          <w:highlight w:val="none"/>
        </w:rPr>
      </w:pPr>
      <w:r>
        <w:rPr>
          <w:color w:val="000000"/>
          <w:sz w:val="24"/>
          <w:highlight w:val="none"/>
        </w:rPr>
        <w:t>1、供应商应承担其编制响应文件以及递交响应文件所涉及的一切费用。无论磋商结果如何，采购人对上述费用不负任何责任。</w:t>
      </w:r>
    </w:p>
    <w:p w14:paraId="7B3047C3">
      <w:pPr>
        <w:spacing w:line="360" w:lineRule="auto"/>
        <w:ind w:firstLine="480" w:firstLineChars="200"/>
        <w:jc w:val="left"/>
        <w:rPr>
          <w:color w:val="000000"/>
          <w:sz w:val="24"/>
          <w:highlight w:val="none"/>
        </w:rPr>
      </w:pPr>
      <w:r>
        <w:rPr>
          <w:sz w:val="24"/>
          <w:highlight w:val="none"/>
        </w:rPr>
        <w:t>2、</w:t>
      </w:r>
      <w:r>
        <w:rPr>
          <w:color w:val="000000"/>
          <w:sz w:val="24"/>
          <w:highlight w:val="none"/>
        </w:rPr>
        <w:t>本次磋商采购代理服务费人民币</w:t>
      </w:r>
      <w:r>
        <w:rPr>
          <w:rFonts w:hint="eastAsia"/>
          <w:color w:val="000000"/>
          <w:sz w:val="24"/>
          <w:highlight w:val="none"/>
          <w:lang w:val="en-US" w:eastAsia="zh-CN"/>
        </w:rPr>
        <w:t>3</w:t>
      </w:r>
      <w:r>
        <w:rPr>
          <w:color w:val="000000"/>
          <w:sz w:val="24"/>
          <w:highlight w:val="none"/>
        </w:rPr>
        <w:t>000元整，供应商须综合考虑在响应报价内（不得单列），由成交供应商承担并在领取成交通知书前支付给采购代理机构。</w:t>
      </w:r>
    </w:p>
    <w:p w14:paraId="24470BF4">
      <w:pPr>
        <w:spacing w:line="360" w:lineRule="auto"/>
        <w:ind w:firstLine="482" w:firstLineChars="200"/>
        <w:jc w:val="left"/>
        <w:rPr>
          <w:b/>
          <w:color w:val="000000"/>
          <w:sz w:val="24"/>
          <w:highlight w:val="none"/>
        </w:rPr>
      </w:pPr>
      <w:r>
        <w:rPr>
          <w:rFonts w:hint="eastAsia" w:ascii="Times New Roman" w:hAnsi="宋体" w:eastAsia="宋体" w:cs="Times New Roman"/>
          <w:b/>
          <w:color w:val="000000"/>
          <w:sz w:val="24"/>
          <w:highlight w:val="none"/>
          <w:lang w:val="en-US" w:eastAsia="zh-CN"/>
        </w:rPr>
        <w:t>十、</w:t>
      </w:r>
      <w:r>
        <w:rPr>
          <w:b/>
          <w:color w:val="000000"/>
          <w:sz w:val="24"/>
          <w:highlight w:val="none"/>
        </w:rPr>
        <w:t>未尽事宜</w:t>
      </w:r>
    </w:p>
    <w:p w14:paraId="0CE0AAF7">
      <w:pPr>
        <w:snapToGrid w:val="0"/>
        <w:spacing w:line="360" w:lineRule="auto"/>
        <w:ind w:firstLine="480" w:firstLineChars="200"/>
        <w:jc w:val="left"/>
        <w:rPr>
          <w:color w:val="000000"/>
          <w:sz w:val="24"/>
          <w:highlight w:val="none"/>
        </w:rPr>
      </w:pPr>
      <w:r>
        <w:rPr>
          <w:color w:val="000000"/>
          <w:sz w:val="24"/>
          <w:highlight w:val="none"/>
        </w:rPr>
        <w:t>按《中华人民共和国政府采购法》、《政府采购竞争性磋商采购方式管理暂行办法》及其他有关法律法规的规定执行。</w:t>
      </w:r>
    </w:p>
    <w:p w14:paraId="10CA881E">
      <w:pPr>
        <w:snapToGrid w:val="0"/>
        <w:spacing w:line="300" w:lineRule="auto"/>
        <w:jc w:val="center"/>
        <w:outlineLvl w:val="0"/>
        <w:rPr>
          <w:b/>
          <w:color w:val="000000"/>
          <w:sz w:val="36"/>
          <w:szCs w:val="36"/>
          <w:highlight w:val="none"/>
        </w:rPr>
      </w:pPr>
      <w:r>
        <w:rPr>
          <w:sz w:val="24"/>
          <w:highlight w:val="none"/>
        </w:rPr>
        <w:br w:type="page"/>
      </w:r>
      <w:r>
        <w:rPr>
          <w:rFonts w:hAnsi="宋体"/>
          <w:b/>
          <w:color w:val="000000"/>
          <w:sz w:val="36"/>
          <w:szCs w:val="36"/>
          <w:highlight w:val="none"/>
        </w:rPr>
        <w:t>第三部分</w:t>
      </w:r>
      <w:r>
        <w:rPr>
          <w:b/>
          <w:color w:val="000000"/>
          <w:sz w:val="36"/>
          <w:szCs w:val="36"/>
          <w:highlight w:val="none"/>
        </w:rPr>
        <w:t xml:space="preserve">  </w:t>
      </w:r>
      <w:r>
        <w:rPr>
          <w:rFonts w:hAnsi="宋体"/>
          <w:b/>
          <w:color w:val="000000"/>
          <w:sz w:val="36"/>
          <w:szCs w:val="36"/>
          <w:highlight w:val="none"/>
        </w:rPr>
        <w:t>项目需求说明</w:t>
      </w:r>
    </w:p>
    <w:p w14:paraId="4FD09D4D">
      <w:pPr>
        <w:snapToGrid w:val="0"/>
        <w:spacing w:line="360" w:lineRule="auto"/>
        <w:ind w:firstLine="482" w:firstLineChars="200"/>
        <w:jc w:val="left"/>
        <w:rPr>
          <w:color w:val="000000"/>
          <w:sz w:val="24"/>
          <w:highlight w:val="none"/>
        </w:rPr>
      </w:pPr>
      <w:r>
        <w:rPr>
          <w:rFonts w:hAnsi="宋体"/>
          <w:b/>
          <w:sz w:val="24"/>
          <w:highlight w:val="none"/>
        </w:rPr>
        <w:t>请供应商在制作响应文件时仔细研究项目需求说明</w:t>
      </w:r>
      <w:r>
        <w:rPr>
          <w:rFonts w:hAnsi="宋体"/>
          <w:sz w:val="24"/>
          <w:highlight w:val="none"/>
        </w:rPr>
        <w:t>。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成交供应商承担。如供应商提供的货物和服务同采购单位提出的项目需求说明中的技术、商务要求不同的，必须明示，如不明示的视同完全响应。</w:t>
      </w:r>
    </w:p>
    <w:p w14:paraId="38900184">
      <w:pPr>
        <w:spacing w:line="360" w:lineRule="auto"/>
        <w:ind w:firstLine="482" w:firstLineChars="200"/>
        <w:jc w:val="left"/>
        <w:rPr>
          <w:b/>
          <w:color w:val="auto"/>
          <w:sz w:val="24"/>
          <w:highlight w:val="none"/>
        </w:rPr>
      </w:pPr>
      <w:r>
        <w:rPr>
          <w:b/>
          <w:color w:val="auto"/>
          <w:sz w:val="24"/>
          <w:highlight w:val="none"/>
        </w:rPr>
        <w:t>一、项目概况</w:t>
      </w:r>
    </w:p>
    <w:p w14:paraId="527332FF">
      <w:pPr>
        <w:spacing w:line="360" w:lineRule="auto"/>
        <w:ind w:firstLine="480"/>
        <w:jc w:val="left"/>
        <w:rPr>
          <w:rFonts w:hint="eastAsia"/>
          <w:color w:val="auto"/>
          <w:sz w:val="24"/>
          <w:highlight w:val="none"/>
          <w:lang w:eastAsia="zh-CN"/>
        </w:rPr>
      </w:pPr>
      <w:r>
        <w:rPr>
          <w:rFonts w:hint="eastAsia"/>
          <w:color w:val="auto"/>
          <w:sz w:val="24"/>
          <w:highlight w:val="none"/>
          <w:lang w:val="en-US" w:eastAsia="zh-CN"/>
        </w:rPr>
        <w:t>为推进大气环境质量持续改善，</w:t>
      </w:r>
      <w:r>
        <w:rPr>
          <w:rFonts w:hint="eastAsia"/>
          <w:color w:val="auto"/>
          <w:sz w:val="24"/>
          <w:highlight w:val="none"/>
          <w:lang w:eastAsia="zh-CN"/>
        </w:rPr>
        <w:t>强化秸秆露天焚烧管控</w:t>
      </w:r>
      <w:r>
        <w:rPr>
          <w:color w:val="auto"/>
          <w:sz w:val="24"/>
          <w:highlight w:val="none"/>
        </w:rPr>
        <w:t>，</w:t>
      </w:r>
      <w:r>
        <w:rPr>
          <w:rFonts w:hint="eastAsia"/>
          <w:color w:val="auto"/>
          <w:sz w:val="24"/>
          <w:highlight w:val="none"/>
          <w:lang w:val="en-US" w:eastAsia="zh-CN"/>
        </w:rPr>
        <w:t>严防因秸秆、垃圾露天焚烧造成区域性重污染天气</w:t>
      </w:r>
      <w:r>
        <w:rPr>
          <w:color w:val="auto"/>
          <w:sz w:val="24"/>
          <w:highlight w:val="none"/>
        </w:rPr>
        <w:t>，拟采用卫星遥感及无人机开展</w:t>
      </w:r>
      <w:r>
        <w:rPr>
          <w:rFonts w:hint="eastAsia"/>
          <w:color w:val="auto"/>
          <w:sz w:val="24"/>
          <w:highlight w:val="none"/>
          <w:lang w:eastAsia="zh-CN"/>
        </w:rPr>
        <w:t>技术支持</w:t>
      </w:r>
      <w:r>
        <w:rPr>
          <w:color w:val="auto"/>
          <w:sz w:val="24"/>
          <w:highlight w:val="none"/>
        </w:rPr>
        <w:t>，</w:t>
      </w:r>
      <w:r>
        <w:rPr>
          <w:rFonts w:hint="eastAsia"/>
          <w:color w:val="auto"/>
          <w:sz w:val="24"/>
          <w:highlight w:val="none"/>
          <w:lang w:eastAsia="zh-CN"/>
        </w:rPr>
        <w:t>禁烧工作重点时段以及根据预测预报可能出现中度污染天气及以上情况和启动应急管控时，利用卫星遥感影像对全市区域内秸秆和垃圾焚烧火点信息进行提取，形成火点和黑斑报告，同时根据需要派出无人机组对我市禁烧区域内秸秆和垃圾禁烧、禁抛情况进行巡航，</w:t>
      </w:r>
      <w:r>
        <w:rPr>
          <w:color w:val="auto"/>
          <w:sz w:val="24"/>
          <w:highlight w:val="none"/>
        </w:rPr>
        <w:t>禁烧</w:t>
      </w:r>
      <w:r>
        <w:rPr>
          <w:rFonts w:hint="eastAsia"/>
          <w:color w:val="auto"/>
          <w:sz w:val="24"/>
          <w:highlight w:val="none"/>
          <w:lang w:eastAsia="zh-CN"/>
        </w:rPr>
        <w:t>重点时段可保障</w:t>
      </w:r>
      <w:r>
        <w:rPr>
          <w:rFonts w:hint="eastAsia"/>
          <w:color w:val="auto"/>
          <w:sz w:val="24"/>
          <w:highlight w:val="none"/>
          <w:lang w:val="en-US" w:eastAsia="zh-CN"/>
        </w:rPr>
        <w:t>6支</w:t>
      </w:r>
      <w:r>
        <w:rPr>
          <w:color w:val="auto"/>
          <w:sz w:val="24"/>
          <w:highlight w:val="none"/>
        </w:rPr>
        <w:t>无人机组</w:t>
      </w:r>
      <w:r>
        <w:rPr>
          <w:rFonts w:hint="eastAsia"/>
          <w:color w:val="auto"/>
          <w:sz w:val="24"/>
          <w:highlight w:val="none"/>
          <w:lang w:eastAsia="zh-CN"/>
        </w:rPr>
        <w:t>；全年保证1支无人机机动组，按照需要对秸秆和垃圾禁烧、禁抛情况进行巡航，帮助生态环境部门开展扬尘、河道、气体检测等其他无人机服务。</w:t>
      </w:r>
    </w:p>
    <w:p w14:paraId="2D2C03B7">
      <w:pPr>
        <w:spacing w:line="360" w:lineRule="auto"/>
        <w:ind w:firstLine="480"/>
        <w:jc w:val="left"/>
        <w:rPr>
          <w:b/>
          <w:color w:val="auto"/>
          <w:sz w:val="24"/>
          <w:highlight w:val="none"/>
        </w:rPr>
      </w:pPr>
      <w:r>
        <w:rPr>
          <w:b/>
          <w:color w:val="auto"/>
          <w:sz w:val="24"/>
          <w:highlight w:val="none"/>
        </w:rPr>
        <w:t>二、供应商基本要求</w:t>
      </w:r>
    </w:p>
    <w:p w14:paraId="15753B72">
      <w:pPr>
        <w:spacing w:line="360" w:lineRule="auto"/>
        <w:ind w:firstLine="480"/>
        <w:jc w:val="left"/>
        <w:rPr>
          <w:color w:val="auto"/>
          <w:sz w:val="24"/>
          <w:highlight w:val="none"/>
        </w:rPr>
      </w:pPr>
      <w:r>
        <w:rPr>
          <w:rFonts w:hint="eastAsia"/>
          <w:color w:val="auto"/>
          <w:sz w:val="24"/>
          <w:highlight w:val="none"/>
        </w:rPr>
        <w:t>1、</w:t>
      </w:r>
      <w:r>
        <w:rPr>
          <w:rFonts w:hint="eastAsia"/>
          <w:color w:val="auto"/>
          <w:sz w:val="24"/>
          <w:highlight w:val="none"/>
          <w:lang w:eastAsia="zh-CN"/>
        </w:rPr>
        <w:t>禁烧工作重点时段以及根据预测预报可能出现中度污染天气及以上情况和启动应急管控时，</w:t>
      </w:r>
      <w:r>
        <w:rPr>
          <w:color w:val="auto"/>
          <w:sz w:val="24"/>
          <w:highlight w:val="none"/>
        </w:rPr>
        <w:t>每日</w:t>
      </w:r>
      <w:r>
        <w:rPr>
          <w:rFonts w:hint="eastAsia"/>
          <w:color w:val="auto"/>
          <w:sz w:val="24"/>
          <w:highlight w:val="none"/>
        </w:rPr>
        <w:t>两</w:t>
      </w:r>
      <w:r>
        <w:rPr>
          <w:color w:val="auto"/>
          <w:sz w:val="24"/>
          <w:highlight w:val="none"/>
        </w:rPr>
        <w:t>次对</w:t>
      </w:r>
      <w:r>
        <w:rPr>
          <w:rFonts w:hint="eastAsia"/>
          <w:color w:val="auto"/>
          <w:sz w:val="24"/>
          <w:highlight w:val="none"/>
          <w:lang w:eastAsia="zh-CN"/>
        </w:rPr>
        <w:t>全市区域</w:t>
      </w:r>
      <w:r>
        <w:rPr>
          <w:rFonts w:hint="eastAsia"/>
          <w:color w:val="auto"/>
          <w:sz w:val="24"/>
          <w:highlight w:val="none"/>
        </w:rPr>
        <w:t>利用</w:t>
      </w:r>
      <w:r>
        <w:rPr>
          <w:color w:val="auto"/>
          <w:sz w:val="24"/>
          <w:highlight w:val="none"/>
        </w:rPr>
        <w:t>卫星遥感影像进行秸秆</w:t>
      </w:r>
      <w:r>
        <w:rPr>
          <w:rFonts w:hint="eastAsia"/>
          <w:color w:val="auto"/>
          <w:sz w:val="24"/>
          <w:highlight w:val="none"/>
        </w:rPr>
        <w:t>和垃圾</w:t>
      </w:r>
      <w:r>
        <w:rPr>
          <w:color w:val="auto"/>
          <w:sz w:val="24"/>
          <w:highlight w:val="none"/>
        </w:rPr>
        <w:t>焚烧火点和黑斑信息提取形成报告</w:t>
      </w:r>
      <w:r>
        <w:rPr>
          <w:rFonts w:hint="eastAsia"/>
          <w:color w:val="auto"/>
          <w:sz w:val="24"/>
          <w:highlight w:val="none"/>
        </w:rPr>
        <w:t>。</w:t>
      </w:r>
    </w:p>
    <w:p w14:paraId="2058E4E0">
      <w:pPr>
        <w:spacing w:line="360" w:lineRule="auto"/>
        <w:ind w:firstLine="480"/>
        <w:jc w:val="left"/>
        <w:rPr>
          <w:color w:val="auto"/>
          <w:sz w:val="24"/>
          <w:highlight w:val="none"/>
        </w:rPr>
      </w:pPr>
      <w:r>
        <w:rPr>
          <w:rFonts w:hint="eastAsia"/>
          <w:color w:val="auto"/>
          <w:sz w:val="24"/>
          <w:highlight w:val="none"/>
        </w:rPr>
        <w:t>2</w:t>
      </w:r>
      <w:r>
        <w:rPr>
          <w:color w:val="auto"/>
          <w:sz w:val="24"/>
          <w:highlight w:val="none"/>
        </w:rPr>
        <w:t>、全年保证1支无人机机动组，禁烧</w:t>
      </w:r>
      <w:r>
        <w:rPr>
          <w:rFonts w:hint="eastAsia"/>
          <w:color w:val="auto"/>
          <w:sz w:val="24"/>
          <w:highlight w:val="none"/>
          <w:lang w:eastAsia="zh-CN"/>
        </w:rPr>
        <w:t>重点时段可保障6支</w:t>
      </w:r>
      <w:r>
        <w:rPr>
          <w:color w:val="auto"/>
          <w:sz w:val="24"/>
          <w:highlight w:val="none"/>
        </w:rPr>
        <w:t>无人机组。</w:t>
      </w:r>
    </w:p>
    <w:p w14:paraId="75E8E661">
      <w:pPr>
        <w:spacing w:line="360" w:lineRule="auto"/>
        <w:ind w:firstLine="480"/>
        <w:jc w:val="left"/>
        <w:rPr>
          <w:color w:val="auto"/>
          <w:sz w:val="24"/>
          <w:highlight w:val="none"/>
        </w:rPr>
      </w:pPr>
      <w:r>
        <w:rPr>
          <w:rFonts w:hint="eastAsia"/>
          <w:color w:val="auto"/>
          <w:sz w:val="24"/>
          <w:highlight w:val="none"/>
        </w:rPr>
        <w:t>3</w:t>
      </w:r>
      <w:r>
        <w:rPr>
          <w:color w:val="auto"/>
          <w:sz w:val="24"/>
          <w:highlight w:val="none"/>
        </w:rPr>
        <w:t>、每组须确保配备车辆1台，无人机及设备至少1套，飞机操作手1名。每组须携带足够的备用电池，确保每组</w:t>
      </w:r>
      <w:r>
        <w:rPr>
          <w:rFonts w:hint="eastAsia"/>
          <w:color w:val="auto"/>
          <w:sz w:val="24"/>
          <w:highlight w:val="none"/>
        </w:rPr>
        <w:t>次</w:t>
      </w:r>
      <w:r>
        <w:rPr>
          <w:rFonts w:hint="eastAsia"/>
          <w:color w:val="auto"/>
          <w:sz w:val="24"/>
          <w:highlight w:val="none"/>
          <w:lang w:eastAsia="zh-CN"/>
        </w:rPr>
        <w:t>（</w:t>
      </w:r>
      <w:r>
        <w:rPr>
          <w:color w:val="auto"/>
          <w:sz w:val="24"/>
          <w:highlight w:val="none"/>
        </w:rPr>
        <w:t>5小时</w:t>
      </w:r>
      <w:r>
        <w:rPr>
          <w:rFonts w:hint="eastAsia"/>
          <w:color w:val="auto"/>
          <w:sz w:val="24"/>
          <w:highlight w:val="none"/>
          <w:lang w:eastAsia="zh-CN"/>
        </w:rPr>
        <w:t>）具备</w:t>
      </w:r>
      <w:r>
        <w:rPr>
          <w:color w:val="auto"/>
          <w:sz w:val="24"/>
          <w:highlight w:val="none"/>
        </w:rPr>
        <w:t>不少于</w:t>
      </w:r>
      <w:r>
        <w:rPr>
          <w:rFonts w:hint="eastAsia"/>
          <w:color w:val="auto"/>
          <w:sz w:val="24"/>
          <w:highlight w:val="none"/>
        </w:rPr>
        <w:t>2</w:t>
      </w:r>
      <w:r>
        <w:rPr>
          <w:color w:val="auto"/>
          <w:sz w:val="24"/>
          <w:highlight w:val="none"/>
        </w:rPr>
        <w:t>小时飞行能力。</w:t>
      </w:r>
    </w:p>
    <w:p w14:paraId="28232DB3">
      <w:pPr>
        <w:spacing w:line="360" w:lineRule="auto"/>
        <w:ind w:firstLine="480"/>
        <w:jc w:val="left"/>
        <w:rPr>
          <w:b/>
          <w:color w:val="auto"/>
          <w:sz w:val="24"/>
          <w:highlight w:val="none"/>
        </w:rPr>
      </w:pPr>
      <w:r>
        <w:rPr>
          <w:b/>
          <w:color w:val="auto"/>
          <w:sz w:val="24"/>
          <w:highlight w:val="none"/>
        </w:rPr>
        <w:t>三、设备要求</w:t>
      </w:r>
    </w:p>
    <w:p w14:paraId="324882EE">
      <w:pPr>
        <w:spacing w:line="360" w:lineRule="auto"/>
        <w:ind w:firstLine="480"/>
        <w:jc w:val="left"/>
        <w:rPr>
          <w:color w:val="auto"/>
          <w:sz w:val="24"/>
          <w:highlight w:val="none"/>
        </w:rPr>
      </w:pPr>
      <w:r>
        <w:rPr>
          <w:rFonts w:hint="eastAsia"/>
          <w:color w:val="auto"/>
          <w:sz w:val="24"/>
          <w:highlight w:val="none"/>
        </w:rPr>
        <w:t>1、</w:t>
      </w:r>
      <w:r>
        <w:rPr>
          <w:rFonts w:hint="eastAsia"/>
          <w:color w:val="auto"/>
          <w:sz w:val="24"/>
          <w:highlight w:val="none"/>
          <w:lang w:eastAsia="zh-CN"/>
        </w:rPr>
        <w:t>禁烧工作重点时段以及根据预测预报可能出现中度污染天气及以上情况和启动应急管控时，具备</w:t>
      </w:r>
      <w:r>
        <w:rPr>
          <w:color w:val="auto"/>
          <w:sz w:val="24"/>
          <w:highlight w:val="none"/>
        </w:rPr>
        <w:t>对全市区域内秸秆</w:t>
      </w:r>
      <w:r>
        <w:rPr>
          <w:rFonts w:hint="eastAsia"/>
          <w:color w:val="auto"/>
          <w:sz w:val="24"/>
          <w:highlight w:val="none"/>
        </w:rPr>
        <w:t>和垃圾</w:t>
      </w:r>
      <w:r>
        <w:rPr>
          <w:color w:val="auto"/>
          <w:sz w:val="24"/>
          <w:highlight w:val="none"/>
        </w:rPr>
        <w:t>焚烧火点和黑斑</w:t>
      </w:r>
      <w:r>
        <w:rPr>
          <w:rFonts w:hint="eastAsia"/>
          <w:color w:val="auto"/>
          <w:sz w:val="24"/>
          <w:highlight w:val="none"/>
          <w:lang w:eastAsia="zh-CN"/>
        </w:rPr>
        <w:t>进行</w:t>
      </w:r>
      <w:r>
        <w:rPr>
          <w:color w:val="auto"/>
          <w:sz w:val="24"/>
          <w:highlight w:val="none"/>
        </w:rPr>
        <w:t>卫星遥感影</w:t>
      </w:r>
      <w:r>
        <w:rPr>
          <w:rFonts w:hint="eastAsia"/>
          <w:color w:val="auto"/>
          <w:sz w:val="24"/>
          <w:highlight w:val="none"/>
          <w:lang w:eastAsia="zh-CN"/>
        </w:rPr>
        <w:t>能力</w:t>
      </w:r>
      <w:r>
        <w:rPr>
          <w:rFonts w:hint="eastAsia"/>
          <w:color w:val="auto"/>
          <w:sz w:val="24"/>
          <w:highlight w:val="none"/>
        </w:rPr>
        <w:t>。</w:t>
      </w:r>
    </w:p>
    <w:p w14:paraId="742B1D2F">
      <w:pPr>
        <w:spacing w:line="360" w:lineRule="auto"/>
        <w:ind w:firstLine="480"/>
        <w:jc w:val="left"/>
        <w:rPr>
          <w:color w:val="auto"/>
          <w:sz w:val="24"/>
          <w:highlight w:val="none"/>
        </w:rPr>
      </w:pPr>
      <w:r>
        <w:rPr>
          <w:rFonts w:hint="eastAsia"/>
          <w:color w:val="auto"/>
          <w:sz w:val="24"/>
          <w:highlight w:val="none"/>
        </w:rPr>
        <w:t>2</w:t>
      </w:r>
      <w:r>
        <w:rPr>
          <w:color w:val="auto"/>
          <w:sz w:val="24"/>
          <w:highlight w:val="none"/>
        </w:rPr>
        <w:t>、禁烧</w:t>
      </w:r>
      <w:r>
        <w:rPr>
          <w:rFonts w:hint="eastAsia"/>
          <w:color w:val="auto"/>
          <w:sz w:val="24"/>
          <w:highlight w:val="none"/>
          <w:lang w:eastAsia="zh-CN"/>
        </w:rPr>
        <w:t>重点时段</w:t>
      </w:r>
      <w:r>
        <w:rPr>
          <w:color w:val="auto"/>
          <w:sz w:val="24"/>
          <w:highlight w:val="none"/>
        </w:rPr>
        <w:t>，</w:t>
      </w:r>
      <w:r>
        <w:rPr>
          <w:rFonts w:hint="eastAsia"/>
          <w:color w:val="auto"/>
          <w:sz w:val="24"/>
          <w:highlight w:val="none"/>
          <w:lang w:eastAsia="zh-CN"/>
        </w:rPr>
        <w:t>无人机</w:t>
      </w:r>
      <w:r>
        <w:rPr>
          <w:color w:val="auto"/>
          <w:sz w:val="24"/>
          <w:highlight w:val="none"/>
        </w:rPr>
        <w:t>组每组配备1-2款四轴多旋翼机型，变焦版和红外版。夜间巡</w:t>
      </w:r>
      <w:r>
        <w:rPr>
          <w:rFonts w:hint="eastAsia"/>
          <w:color w:val="auto"/>
          <w:sz w:val="24"/>
          <w:highlight w:val="none"/>
          <w:lang w:eastAsia="zh-CN"/>
        </w:rPr>
        <w:t>航</w:t>
      </w:r>
      <w:r>
        <w:rPr>
          <w:color w:val="auto"/>
          <w:sz w:val="24"/>
          <w:highlight w:val="none"/>
        </w:rPr>
        <w:t>，需配备红外版。需配备1200万以上像素相机及三轴增稳云台，配有喊话器，支持地面实时录音播放，在夜间指示飞行器位置，避免空中交通事故，保障夜间作业合规。实现视频实时传输、无人机数据自动同步和人员及设备管理等功能。</w:t>
      </w:r>
    </w:p>
    <w:p w14:paraId="76D40E57">
      <w:pPr>
        <w:spacing w:line="360" w:lineRule="auto"/>
        <w:ind w:firstLine="480"/>
        <w:jc w:val="left"/>
        <w:rPr>
          <w:color w:val="auto"/>
          <w:sz w:val="24"/>
          <w:highlight w:val="none"/>
        </w:rPr>
      </w:pPr>
      <w:r>
        <w:rPr>
          <w:color w:val="auto"/>
          <w:sz w:val="24"/>
          <w:highlight w:val="none"/>
        </w:rPr>
        <w:t>变焦版要求：动态变焦功能支持 2 倍光学变焦和 3 倍数码变焦及以上。</w:t>
      </w:r>
    </w:p>
    <w:p w14:paraId="4A550BF1">
      <w:pPr>
        <w:spacing w:line="360" w:lineRule="auto"/>
        <w:ind w:firstLine="480"/>
        <w:jc w:val="left"/>
        <w:rPr>
          <w:color w:val="auto"/>
          <w:sz w:val="24"/>
          <w:highlight w:val="none"/>
        </w:rPr>
      </w:pPr>
      <w:r>
        <w:rPr>
          <w:color w:val="auto"/>
          <w:sz w:val="24"/>
          <w:highlight w:val="none"/>
        </w:rPr>
        <w:t>红外版要求：支持融合模式、红外模式、可见光模式。</w:t>
      </w:r>
    </w:p>
    <w:p w14:paraId="61F0FDFA">
      <w:pPr>
        <w:spacing w:line="360" w:lineRule="auto"/>
        <w:ind w:firstLine="480"/>
        <w:jc w:val="left"/>
        <w:rPr>
          <w:color w:val="auto"/>
          <w:sz w:val="24"/>
          <w:highlight w:val="none"/>
        </w:rPr>
      </w:pPr>
      <w:r>
        <w:rPr>
          <w:rFonts w:hint="eastAsia"/>
          <w:color w:val="auto"/>
          <w:sz w:val="24"/>
          <w:highlight w:val="none"/>
        </w:rPr>
        <w:t>3</w:t>
      </w:r>
      <w:r>
        <w:rPr>
          <w:color w:val="auto"/>
          <w:sz w:val="24"/>
          <w:highlight w:val="none"/>
        </w:rPr>
        <w:t>、全年，</w:t>
      </w:r>
      <w:r>
        <w:rPr>
          <w:rFonts w:hint="eastAsia"/>
          <w:color w:val="auto"/>
          <w:sz w:val="24"/>
          <w:highlight w:val="none"/>
          <w:lang w:val="en-US" w:eastAsia="zh-CN"/>
        </w:rPr>
        <w:t>1支</w:t>
      </w:r>
      <w:r>
        <w:rPr>
          <w:color w:val="auto"/>
          <w:sz w:val="24"/>
          <w:highlight w:val="none"/>
        </w:rPr>
        <w:t>无人机机动组配备1款行业级多旋翼无人机，需配备2000万以上像素、20</w:t>
      </w:r>
      <w:r>
        <w:rPr>
          <w:rFonts w:hint="eastAsia"/>
          <w:color w:val="auto"/>
          <w:sz w:val="24"/>
          <w:highlight w:val="none"/>
          <w:lang w:val="en-US" w:eastAsia="zh-CN"/>
        </w:rPr>
        <w:t>0</w:t>
      </w:r>
      <w:r>
        <w:rPr>
          <w:color w:val="auto"/>
          <w:sz w:val="24"/>
          <w:highlight w:val="none"/>
        </w:rPr>
        <w:t>倍以上混合光学变焦相机，1200万以上像素广角相机，分辨率640*512以上热成像相机，量程1000米以上激光测距仪，具备10公里以上图传距离。配备气体检测设备，可以同时检测PM2.5、PM10、温湿度、NO2、O3、CO、SO2、VOCs，无人机图像画面和气体检测数据同步实时显示，无人机飞行轨迹和飞行画面自由切换。</w:t>
      </w:r>
    </w:p>
    <w:p w14:paraId="521D8068">
      <w:pPr>
        <w:spacing w:line="360" w:lineRule="auto"/>
        <w:ind w:firstLine="480"/>
        <w:jc w:val="left"/>
        <w:rPr>
          <w:color w:val="auto"/>
          <w:sz w:val="24"/>
          <w:highlight w:val="none"/>
        </w:rPr>
      </w:pPr>
      <w:r>
        <w:rPr>
          <w:rFonts w:hint="eastAsia"/>
          <w:color w:val="auto"/>
          <w:sz w:val="24"/>
          <w:highlight w:val="none"/>
        </w:rPr>
        <w:t>4</w:t>
      </w:r>
      <w:r>
        <w:rPr>
          <w:color w:val="auto"/>
          <w:sz w:val="24"/>
          <w:highlight w:val="none"/>
        </w:rPr>
        <w:t>、禁烧</w:t>
      </w:r>
      <w:r>
        <w:rPr>
          <w:rFonts w:hint="eastAsia"/>
          <w:color w:val="auto"/>
          <w:sz w:val="24"/>
          <w:highlight w:val="none"/>
          <w:lang w:eastAsia="zh-CN"/>
        </w:rPr>
        <w:t>重点时段</w:t>
      </w:r>
      <w:r>
        <w:rPr>
          <w:color w:val="auto"/>
          <w:sz w:val="24"/>
          <w:highlight w:val="none"/>
        </w:rPr>
        <w:t>，每日</w:t>
      </w:r>
      <w:r>
        <w:rPr>
          <w:rFonts w:hint="eastAsia"/>
          <w:color w:val="auto"/>
          <w:sz w:val="24"/>
          <w:highlight w:val="none"/>
          <w:lang w:eastAsia="zh-CN"/>
        </w:rPr>
        <w:t>技术支持</w:t>
      </w:r>
      <w:r>
        <w:rPr>
          <w:color w:val="auto"/>
          <w:sz w:val="24"/>
          <w:highlight w:val="none"/>
        </w:rPr>
        <w:t>工作确保</w:t>
      </w:r>
      <w:r>
        <w:rPr>
          <w:rFonts w:hint="eastAsia"/>
          <w:color w:val="auto"/>
          <w:sz w:val="24"/>
          <w:highlight w:val="none"/>
        </w:rPr>
        <w:t>能够</w:t>
      </w:r>
      <w:r>
        <w:rPr>
          <w:color w:val="auto"/>
          <w:sz w:val="24"/>
          <w:highlight w:val="none"/>
        </w:rPr>
        <w:t>派</w:t>
      </w:r>
      <w:r>
        <w:rPr>
          <w:rFonts w:hint="eastAsia"/>
          <w:color w:val="auto"/>
          <w:sz w:val="24"/>
          <w:highlight w:val="none"/>
        </w:rPr>
        <w:t>出</w:t>
      </w:r>
      <w:r>
        <w:rPr>
          <w:rFonts w:hint="eastAsia"/>
          <w:color w:val="auto"/>
          <w:sz w:val="24"/>
          <w:highlight w:val="none"/>
          <w:lang w:val="en-US" w:eastAsia="zh-CN"/>
        </w:rPr>
        <w:t>6</w:t>
      </w:r>
      <w:r>
        <w:rPr>
          <w:rFonts w:hint="eastAsia"/>
          <w:color w:val="auto"/>
          <w:sz w:val="24"/>
          <w:highlight w:val="none"/>
        </w:rPr>
        <w:t>个</w:t>
      </w:r>
      <w:r>
        <w:rPr>
          <w:rFonts w:hint="eastAsia"/>
          <w:color w:val="auto"/>
          <w:sz w:val="24"/>
          <w:highlight w:val="none"/>
          <w:lang w:eastAsia="zh-CN"/>
        </w:rPr>
        <w:t>无人机</w:t>
      </w:r>
      <w:r>
        <w:rPr>
          <w:rFonts w:hint="eastAsia"/>
          <w:color w:val="auto"/>
          <w:sz w:val="24"/>
          <w:highlight w:val="none"/>
        </w:rPr>
        <w:t>组（含车辆，具体组数由</w:t>
      </w:r>
      <w:r>
        <w:rPr>
          <w:rFonts w:hint="eastAsia"/>
          <w:color w:val="auto"/>
          <w:sz w:val="24"/>
          <w:highlight w:val="none"/>
          <w:lang w:eastAsia="zh-CN"/>
        </w:rPr>
        <w:t>采购人</w:t>
      </w:r>
      <w:r>
        <w:rPr>
          <w:rFonts w:hint="eastAsia"/>
          <w:color w:val="auto"/>
          <w:sz w:val="24"/>
          <w:highlight w:val="none"/>
        </w:rPr>
        <w:t>确定）</w:t>
      </w:r>
      <w:r>
        <w:rPr>
          <w:rFonts w:hint="eastAsia"/>
          <w:color w:val="auto"/>
          <w:sz w:val="24"/>
          <w:highlight w:val="none"/>
          <w:lang w:eastAsia="zh-CN"/>
        </w:rPr>
        <w:t>，</w:t>
      </w:r>
      <w:r>
        <w:rPr>
          <w:color w:val="auto"/>
          <w:sz w:val="24"/>
          <w:highlight w:val="none"/>
        </w:rPr>
        <w:t>确保每组</w:t>
      </w:r>
      <w:r>
        <w:rPr>
          <w:rFonts w:hint="eastAsia"/>
          <w:color w:val="auto"/>
          <w:sz w:val="24"/>
          <w:highlight w:val="none"/>
        </w:rPr>
        <w:t>次</w:t>
      </w:r>
      <w:r>
        <w:rPr>
          <w:color w:val="auto"/>
          <w:sz w:val="24"/>
          <w:highlight w:val="none"/>
        </w:rPr>
        <w:t>有不少于</w:t>
      </w:r>
      <w:r>
        <w:rPr>
          <w:rFonts w:hint="eastAsia"/>
          <w:color w:val="auto"/>
          <w:sz w:val="24"/>
          <w:highlight w:val="none"/>
        </w:rPr>
        <w:t>2</w:t>
      </w:r>
      <w:r>
        <w:rPr>
          <w:color w:val="auto"/>
          <w:sz w:val="24"/>
          <w:highlight w:val="none"/>
        </w:rPr>
        <w:t>小时飞行能力。</w:t>
      </w:r>
    </w:p>
    <w:p w14:paraId="391AAA18">
      <w:pPr>
        <w:spacing w:line="360" w:lineRule="auto"/>
        <w:ind w:firstLine="480"/>
        <w:jc w:val="left"/>
        <w:rPr>
          <w:color w:val="auto"/>
          <w:highlight w:val="none"/>
        </w:rPr>
      </w:pPr>
      <w:r>
        <w:rPr>
          <w:rFonts w:hint="eastAsia"/>
          <w:color w:val="auto"/>
          <w:sz w:val="24"/>
          <w:highlight w:val="none"/>
          <w:lang w:val="en-US" w:eastAsia="zh-CN"/>
        </w:rPr>
        <w:t>5</w:t>
      </w:r>
      <w:r>
        <w:rPr>
          <w:color w:val="auto"/>
          <w:sz w:val="24"/>
          <w:highlight w:val="none"/>
        </w:rPr>
        <w:t>、</w:t>
      </w:r>
      <w:r>
        <w:rPr>
          <w:rFonts w:hint="eastAsia"/>
          <w:color w:val="auto"/>
          <w:sz w:val="24"/>
          <w:highlight w:val="none"/>
          <w:lang w:eastAsia="zh-CN"/>
        </w:rPr>
        <w:t>全年保证1支无人机机动组（含车辆），按照需要对秸秆和垃圾禁烧、禁抛情况进行巡航，帮助生态环境部门开展扬尘、河道、气体检测等其他无人机服务，</w:t>
      </w:r>
      <w:r>
        <w:rPr>
          <w:color w:val="auto"/>
          <w:sz w:val="24"/>
          <w:highlight w:val="none"/>
        </w:rPr>
        <w:t>确保每组</w:t>
      </w:r>
      <w:r>
        <w:rPr>
          <w:rFonts w:hint="eastAsia"/>
          <w:color w:val="auto"/>
          <w:sz w:val="24"/>
          <w:highlight w:val="none"/>
        </w:rPr>
        <w:t>次</w:t>
      </w:r>
      <w:r>
        <w:rPr>
          <w:color w:val="auto"/>
          <w:sz w:val="24"/>
          <w:highlight w:val="none"/>
        </w:rPr>
        <w:t>有不少于</w:t>
      </w:r>
      <w:r>
        <w:rPr>
          <w:rFonts w:hint="eastAsia"/>
          <w:color w:val="auto"/>
          <w:sz w:val="24"/>
          <w:highlight w:val="none"/>
        </w:rPr>
        <w:t>2</w:t>
      </w:r>
      <w:r>
        <w:rPr>
          <w:color w:val="auto"/>
          <w:sz w:val="24"/>
          <w:highlight w:val="none"/>
        </w:rPr>
        <w:t>小时飞行能力。</w:t>
      </w:r>
    </w:p>
    <w:p w14:paraId="5C08A68E">
      <w:pPr>
        <w:spacing w:line="360" w:lineRule="auto"/>
        <w:ind w:firstLine="480"/>
        <w:jc w:val="left"/>
        <w:rPr>
          <w:b/>
          <w:color w:val="auto"/>
          <w:sz w:val="24"/>
          <w:highlight w:val="none"/>
        </w:rPr>
      </w:pPr>
      <w:r>
        <w:rPr>
          <w:b/>
          <w:color w:val="auto"/>
          <w:sz w:val="24"/>
          <w:highlight w:val="none"/>
        </w:rPr>
        <w:t>四、巡</w:t>
      </w:r>
      <w:r>
        <w:rPr>
          <w:rFonts w:hint="eastAsia"/>
          <w:b/>
          <w:color w:val="auto"/>
          <w:sz w:val="24"/>
          <w:highlight w:val="none"/>
          <w:lang w:eastAsia="zh-CN"/>
        </w:rPr>
        <w:t>航</w:t>
      </w:r>
      <w:r>
        <w:rPr>
          <w:b/>
          <w:color w:val="auto"/>
          <w:sz w:val="24"/>
          <w:highlight w:val="none"/>
        </w:rPr>
        <w:t>内容要求</w:t>
      </w:r>
    </w:p>
    <w:p w14:paraId="41FBAC21">
      <w:pPr>
        <w:spacing w:line="360" w:lineRule="auto"/>
        <w:ind w:firstLine="480"/>
        <w:jc w:val="left"/>
        <w:rPr>
          <w:color w:val="auto"/>
          <w:sz w:val="24"/>
          <w:highlight w:val="none"/>
        </w:rPr>
      </w:pPr>
      <w:r>
        <w:rPr>
          <w:rFonts w:hint="eastAsia"/>
          <w:color w:val="auto"/>
          <w:sz w:val="24"/>
          <w:highlight w:val="none"/>
        </w:rPr>
        <w:t>1、</w:t>
      </w:r>
      <w:r>
        <w:rPr>
          <w:rFonts w:hint="eastAsia"/>
          <w:color w:val="auto"/>
          <w:sz w:val="24"/>
          <w:highlight w:val="none"/>
          <w:lang w:eastAsia="zh-CN"/>
        </w:rPr>
        <w:t>禁烧工作重点时段以及根据预测预报可能出现中度污染天气及以上情况和启动应急管控时，</w:t>
      </w:r>
      <w:r>
        <w:rPr>
          <w:color w:val="auto"/>
          <w:sz w:val="24"/>
          <w:highlight w:val="none"/>
        </w:rPr>
        <w:t>每日两次对全市区域内</w:t>
      </w:r>
      <w:r>
        <w:rPr>
          <w:rFonts w:hint="eastAsia"/>
          <w:color w:val="auto"/>
          <w:sz w:val="24"/>
          <w:highlight w:val="none"/>
        </w:rPr>
        <w:t>利用</w:t>
      </w:r>
      <w:r>
        <w:rPr>
          <w:color w:val="auto"/>
          <w:sz w:val="24"/>
          <w:highlight w:val="none"/>
        </w:rPr>
        <w:t>卫星遥感</w:t>
      </w:r>
      <w:r>
        <w:rPr>
          <w:rFonts w:hint="eastAsia"/>
          <w:color w:val="auto"/>
          <w:sz w:val="24"/>
          <w:highlight w:val="none"/>
        </w:rPr>
        <w:t>获取数据进行去除云和水体处理，利用潜在火点识别算法结合动态阈值法和上下文检测方法等对去云水处理后的多源卫星遥感影像进行火点识别，结合农田数据、森林数据、工业区数据和其他地理信息数据，将秸秆和垃圾焚烧火点和黑斑提取出来，制作秸秆和垃圾焚烧火点和黑斑的空间分布专题图，并输出火点和黑斑位置的坐标信息及所在行政区划，形成火点和黑斑报告。</w:t>
      </w:r>
    </w:p>
    <w:p w14:paraId="73E0E0D3">
      <w:pPr>
        <w:spacing w:line="360" w:lineRule="auto"/>
        <w:ind w:firstLine="480"/>
        <w:jc w:val="left"/>
        <w:rPr>
          <w:color w:val="auto"/>
          <w:sz w:val="24"/>
          <w:highlight w:val="none"/>
        </w:rPr>
      </w:pPr>
      <w:r>
        <w:rPr>
          <w:rFonts w:hint="eastAsia"/>
          <w:color w:val="auto"/>
          <w:sz w:val="24"/>
          <w:highlight w:val="none"/>
        </w:rPr>
        <w:t>2</w:t>
      </w:r>
      <w:r>
        <w:rPr>
          <w:color w:val="auto"/>
          <w:sz w:val="24"/>
          <w:highlight w:val="none"/>
        </w:rPr>
        <w:t>、禁烧</w:t>
      </w:r>
      <w:r>
        <w:rPr>
          <w:rFonts w:hint="eastAsia"/>
          <w:color w:val="auto"/>
          <w:sz w:val="24"/>
          <w:highlight w:val="none"/>
          <w:lang w:eastAsia="zh-CN"/>
        </w:rPr>
        <w:t>重点时段</w:t>
      </w:r>
      <w:r>
        <w:rPr>
          <w:color w:val="auto"/>
          <w:sz w:val="24"/>
          <w:highlight w:val="none"/>
        </w:rPr>
        <w:t>，</w:t>
      </w:r>
      <w:r>
        <w:rPr>
          <w:rFonts w:hint="eastAsia" w:hAnsi="宋体"/>
          <w:color w:val="auto"/>
          <w:sz w:val="24"/>
          <w:highlight w:val="none"/>
        </w:rPr>
        <w:t>每日按照</w:t>
      </w:r>
      <w:r>
        <w:rPr>
          <w:rFonts w:hint="eastAsia" w:hAnsi="宋体"/>
          <w:color w:val="auto"/>
          <w:sz w:val="24"/>
          <w:highlight w:val="none"/>
          <w:lang w:eastAsia="zh-CN"/>
        </w:rPr>
        <w:t>采购人</w:t>
      </w:r>
      <w:r>
        <w:rPr>
          <w:rFonts w:hint="eastAsia" w:hAnsi="宋体"/>
          <w:color w:val="auto"/>
          <w:sz w:val="24"/>
          <w:highlight w:val="none"/>
        </w:rPr>
        <w:t>要求安排</w:t>
      </w:r>
      <w:r>
        <w:rPr>
          <w:rFonts w:hint="eastAsia" w:hAnsi="宋体"/>
          <w:color w:val="auto"/>
          <w:sz w:val="24"/>
          <w:highlight w:val="none"/>
          <w:lang w:eastAsia="zh-CN"/>
        </w:rPr>
        <w:t>无人机</w:t>
      </w:r>
      <w:r>
        <w:rPr>
          <w:rFonts w:hint="eastAsia" w:hAnsi="宋体"/>
          <w:color w:val="auto"/>
          <w:sz w:val="24"/>
          <w:highlight w:val="none"/>
        </w:rPr>
        <w:t>组至巡</w:t>
      </w:r>
      <w:r>
        <w:rPr>
          <w:rFonts w:hint="eastAsia"/>
          <w:color w:val="auto"/>
          <w:sz w:val="24"/>
          <w:highlight w:val="none"/>
          <w:lang w:eastAsia="zh-CN"/>
        </w:rPr>
        <w:t>航</w:t>
      </w:r>
      <w:r>
        <w:rPr>
          <w:rFonts w:hint="eastAsia" w:hAnsi="宋体"/>
          <w:color w:val="auto"/>
          <w:sz w:val="24"/>
          <w:highlight w:val="none"/>
        </w:rPr>
        <w:t>区域进行巡</w:t>
      </w:r>
      <w:r>
        <w:rPr>
          <w:rFonts w:hint="eastAsia"/>
          <w:color w:val="auto"/>
          <w:sz w:val="24"/>
          <w:highlight w:val="none"/>
          <w:lang w:eastAsia="zh-CN"/>
        </w:rPr>
        <w:t>航</w:t>
      </w:r>
      <w:r>
        <w:rPr>
          <w:rFonts w:hint="eastAsia" w:hAnsi="宋体"/>
          <w:color w:val="auto"/>
          <w:sz w:val="24"/>
          <w:highlight w:val="none"/>
        </w:rPr>
        <w:t>，</w:t>
      </w:r>
      <w:r>
        <w:rPr>
          <w:b/>
          <w:bCs/>
          <w:color w:val="auto"/>
          <w:sz w:val="24"/>
          <w:highlight w:val="none"/>
        </w:rPr>
        <w:t>巡</w:t>
      </w:r>
      <w:r>
        <w:rPr>
          <w:rFonts w:hint="eastAsia"/>
          <w:b/>
          <w:bCs/>
          <w:color w:val="auto"/>
          <w:sz w:val="24"/>
          <w:highlight w:val="none"/>
          <w:lang w:eastAsia="zh-CN"/>
        </w:rPr>
        <w:t>航</w:t>
      </w:r>
      <w:r>
        <w:rPr>
          <w:b/>
          <w:bCs/>
          <w:color w:val="auto"/>
          <w:sz w:val="24"/>
          <w:highlight w:val="none"/>
        </w:rPr>
        <w:t>区域及巡</w:t>
      </w:r>
      <w:r>
        <w:rPr>
          <w:rFonts w:hint="eastAsia"/>
          <w:b/>
          <w:bCs/>
          <w:color w:val="auto"/>
          <w:sz w:val="24"/>
          <w:highlight w:val="none"/>
          <w:lang w:eastAsia="zh-CN"/>
        </w:rPr>
        <w:t>航</w:t>
      </w:r>
      <w:r>
        <w:rPr>
          <w:b/>
          <w:bCs/>
          <w:color w:val="auto"/>
          <w:sz w:val="24"/>
          <w:highlight w:val="none"/>
        </w:rPr>
        <w:t>时间由</w:t>
      </w:r>
      <w:r>
        <w:rPr>
          <w:rFonts w:hint="eastAsia"/>
          <w:b/>
          <w:bCs/>
          <w:color w:val="auto"/>
          <w:sz w:val="24"/>
          <w:highlight w:val="none"/>
          <w:lang w:eastAsia="zh-CN"/>
        </w:rPr>
        <w:t>采购人</w:t>
      </w:r>
      <w:r>
        <w:rPr>
          <w:b/>
          <w:bCs/>
          <w:color w:val="auto"/>
          <w:sz w:val="24"/>
          <w:highlight w:val="none"/>
        </w:rPr>
        <w:t>确定</w:t>
      </w:r>
      <w:r>
        <w:rPr>
          <w:color w:val="auto"/>
          <w:sz w:val="24"/>
          <w:highlight w:val="none"/>
        </w:rPr>
        <w:t>。</w:t>
      </w:r>
      <w:r>
        <w:rPr>
          <w:rFonts w:hint="eastAsia"/>
          <w:color w:val="auto"/>
          <w:sz w:val="24"/>
          <w:highlight w:val="none"/>
          <w:lang w:eastAsia="zh-CN"/>
        </w:rPr>
        <w:t>一般为</w:t>
      </w:r>
      <w:r>
        <w:rPr>
          <w:rFonts w:hint="eastAsia" w:hAnsi="宋体"/>
          <w:color w:val="auto"/>
          <w:sz w:val="24"/>
          <w:highlight w:val="none"/>
        </w:rPr>
        <w:t>9:00准时从市区出发至指定的巡</w:t>
      </w:r>
      <w:r>
        <w:rPr>
          <w:rFonts w:hint="eastAsia"/>
          <w:color w:val="auto"/>
          <w:sz w:val="24"/>
          <w:highlight w:val="none"/>
          <w:lang w:eastAsia="zh-CN"/>
        </w:rPr>
        <w:t>航</w:t>
      </w:r>
      <w:r>
        <w:rPr>
          <w:rFonts w:hint="eastAsia" w:hAnsi="宋体"/>
          <w:color w:val="auto"/>
          <w:sz w:val="24"/>
          <w:highlight w:val="none"/>
        </w:rPr>
        <w:t>区域或在10:00前到达</w:t>
      </w:r>
      <w:r>
        <w:rPr>
          <w:rFonts w:hint="eastAsia" w:hAnsi="宋体"/>
          <w:color w:val="auto"/>
          <w:sz w:val="24"/>
          <w:highlight w:val="none"/>
          <w:lang w:eastAsia="zh-CN"/>
        </w:rPr>
        <w:t>采购人</w:t>
      </w:r>
      <w:r>
        <w:rPr>
          <w:rFonts w:hint="eastAsia" w:hAnsi="宋体"/>
          <w:color w:val="auto"/>
          <w:sz w:val="24"/>
          <w:highlight w:val="none"/>
        </w:rPr>
        <w:t>安排的区域，使用无人机进行沿路巡</w:t>
      </w:r>
      <w:r>
        <w:rPr>
          <w:rFonts w:hint="eastAsia"/>
          <w:color w:val="auto"/>
          <w:sz w:val="24"/>
          <w:highlight w:val="none"/>
          <w:lang w:eastAsia="zh-CN"/>
        </w:rPr>
        <w:t>航</w:t>
      </w:r>
      <w:r>
        <w:rPr>
          <w:rFonts w:hint="eastAsia" w:hAnsi="宋体"/>
          <w:color w:val="auto"/>
          <w:sz w:val="24"/>
          <w:highlight w:val="none"/>
        </w:rPr>
        <w:t>。无特殊情况每天</w:t>
      </w:r>
      <w:r>
        <w:rPr>
          <w:rFonts w:hint="eastAsia" w:hAnsi="宋体"/>
          <w:color w:val="auto"/>
          <w:sz w:val="24"/>
          <w:highlight w:val="none"/>
          <w:lang w:eastAsia="zh-CN"/>
        </w:rPr>
        <w:t>无人机</w:t>
      </w:r>
      <w:r>
        <w:rPr>
          <w:rFonts w:hint="eastAsia" w:hAnsi="宋体"/>
          <w:color w:val="auto"/>
          <w:sz w:val="24"/>
          <w:highlight w:val="none"/>
        </w:rPr>
        <w:t>组收工时间不得早于23:00，特殊情况提前收工需报</w:t>
      </w:r>
      <w:r>
        <w:rPr>
          <w:rFonts w:hint="eastAsia" w:hAnsi="宋体"/>
          <w:color w:val="auto"/>
          <w:sz w:val="24"/>
          <w:highlight w:val="none"/>
          <w:lang w:eastAsia="zh-CN"/>
        </w:rPr>
        <w:t>采购人</w:t>
      </w:r>
      <w:r>
        <w:rPr>
          <w:rFonts w:hint="eastAsia" w:hAnsi="宋体"/>
          <w:color w:val="auto"/>
          <w:sz w:val="24"/>
          <w:highlight w:val="none"/>
        </w:rPr>
        <w:t>同意后方可收工。在禁烧高峰时期时需听从</w:t>
      </w:r>
      <w:r>
        <w:rPr>
          <w:rFonts w:hint="eastAsia" w:hAnsi="宋体"/>
          <w:color w:val="auto"/>
          <w:sz w:val="24"/>
          <w:highlight w:val="none"/>
          <w:lang w:eastAsia="zh-CN"/>
        </w:rPr>
        <w:t>采购人</w:t>
      </w:r>
      <w:r>
        <w:rPr>
          <w:rFonts w:hint="eastAsia" w:hAnsi="宋体"/>
          <w:color w:val="auto"/>
          <w:sz w:val="24"/>
          <w:highlight w:val="none"/>
        </w:rPr>
        <w:t>调度安排能</w:t>
      </w:r>
      <w:r>
        <w:rPr>
          <w:rFonts w:hint="eastAsia" w:hAnsi="宋体"/>
          <w:color w:val="auto"/>
          <w:sz w:val="24"/>
          <w:highlight w:val="none"/>
          <w:lang w:eastAsia="zh-CN"/>
        </w:rPr>
        <w:t>调整或</w:t>
      </w:r>
      <w:r>
        <w:rPr>
          <w:rFonts w:hint="eastAsia" w:hAnsi="宋体"/>
          <w:color w:val="auto"/>
          <w:sz w:val="24"/>
          <w:highlight w:val="none"/>
        </w:rPr>
        <w:t>适当延长巡</w:t>
      </w:r>
      <w:r>
        <w:rPr>
          <w:rFonts w:hint="eastAsia"/>
          <w:color w:val="auto"/>
          <w:sz w:val="24"/>
          <w:highlight w:val="none"/>
          <w:lang w:eastAsia="zh-CN"/>
        </w:rPr>
        <w:t>航</w:t>
      </w:r>
      <w:r>
        <w:rPr>
          <w:rFonts w:hint="eastAsia" w:hAnsi="宋体"/>
          <w:color w:val="auto"/>
          <w:sz w:val="24"/>
          <w:highlight w:val="none"/>
        </w:rPr>
        <w:t>时间。每日</w:t>
      </w:r>
      <w:r>
        <w:rPr>
          <w:rFonts w:hint="eastAsia" w:hAnsi="宋体"/>
          <w:color w:val="auto"/>
          <w:sz w:val="24"/>
          <w:highlight w:val="none"/>
          <w:lang w:eastAsia="zh-CN"/>
        </w:rPr>
        <w:t>单个无人机组</w:t>
      </w:r>
      <w:r>
        <w:rPr>
          <w:rFonts w:hint="eastAsia" w:hAnsi="宋体"/>
          <w:color w:val="auto"/>
          <w:sz w:val="24"/>
          <w:highlight w:val="none"/>
        </w:rPr>
        <w:t>巡</w:t>
      </w:r>
      <w:r>
        <w:rPr>
          <w:rFonts w:hint="eastAsia"/>
          <w:color w:val="auto"/>
          <w:sz w:val="24"/>
          <w:highlight w:val="none"/>
          <w:lang w:eastAsia="zh-CN"/>
        </w:rPr>
        <w:t>航</w:t>
      </w:r>
      <w:r>
        <w:rPr>
          <w:color w:val="auto"/>
          <w:sz w:val="24"/>
          <w:highlight w:val="none"/>
        </w:rPr>
        <w:t>5小时以内计为1组次，5-10小时计为2组次，10小时以上计为3组次。</w:t>
      </w:r>
    </w:p>
    <w:p w14:paraId="0EF3F8D5">
      <w:pPr>
        <w:spacing w:line="360" w:lineRule="auto"/>
        <w:ind w:firstLine="480"/>
        <w:jc w:val="left"/>
        <w:rPr>
          <w:color w:val="auto"/>
          <w:sz w:val="24"/>
          <w:highlight w:val="none"/>
        </w:rPr>
      </w:pPr>
      <w:r>
        <w:rPr>
          <w:rFonts w:hint="eastAsia"/>
          <w:color w:val="auto"/>
          <w:sz w:val="24"/>
          <w:highlight w:val="none"/>
        </w:rPr>
        <w:t>3</w:t>
      </w:r>
      <w:r>
        <w:rPr>
          <w:color w:val="auto"/>
          <w:sz w:val="24"/>
          <w:highlight w:val="none"/>
        </w:rPr>
        <w:t>、各</w:t>
      </w:r>
      <w:r>
        <w:rPr>
          <w:rFonts w:hint="eastAsia"/>
          <w:color w:val="auto"/>
          <w:sz w:val="24"/>
          <w:highlight w:val="none"/>
          <w:lang w:eastAsia="zh-CN"/>
        </w:rPr>
        <w:t>无人机</w:t>
      </w:r>
      <w:r>
        <w:rPr>
          <w:color w:val="auto"/>
          <w:sz w:val="24"/>
          <w:highlight w:val="none"/>
        </w:rPr>
        <w:t>组的无人机需搭载2倍变焦相机和喊话器，查看有无火点或焚烧后留下的火灰斑点；在巡</w:t>
      </w:r>
      <w:r>
        <w:rPr>
          <w:rFonts w:hint="eastAsia"/>
          <w:color w:val="auto"/>
          <w:sz w:val="24"/>
          <w:highlight w:val="none"/>
          <w:lang w:eastAsia="zh-CN"/>
        </w:rPr>
        <w:t>航</w:t>
      </w:r>
      <w:r>
        <w:rPr>
          <w:color w:val="auto"/>
          <w:sz w:val="24"/>
          <w:highlight w:val="none"/>
        </w:rPr>
        <w:t>期间一旦发现有人焚烧秸秆</w:t>
      </w:r>
      <w:r>
        <w:rPr>
          <w:rFonts w:hint="eastAsia"/>
          <w:color w:val="auto"/>
          <w:sz w:val="24"/>
          <w:highlight w:val="none"/>
        </w:rPr>
        <w:t>或垃圾</w:t>
      </w:r>
      <w:r>
        <w:rPr>
          <w:color w:val="auto"/>
          <w:sz w:val="24"/>
          <w:highlight w:val="none"/>
        </w:rPr>
        <w:t>，可利用相机在高空远距离进行拍摄取证，并在5分钟内实时回传取证视频和图像，视频和图像上应有GPS坐标，并能体现火点范围，尽可能有火点附近标志性建筑。</w:t>
      </w:r>
    </w:p>
    <w:p w14:paraId="0EB0A3A5">
      <w:pPr>
        <w:spacing w:line="360" w:lineRule="auto"/>
        <w:ind w:firstLine="480"/>
        <w:jc w:val="left"/>
        <w:rPr>
          <w:color w:val="auto"/>
          <w:sz w:val="24"/>
          <w:highlight w:val="none"/>
        </w:rPr>
      </w:pPr>
      <w:r>
        <w:rPr>
          <w:rFonts w:hint="eastAsia"/>
          <w:color w:val="auto"/>
          <w:sz w:val="24"/>
          <w:highlight w:val="none"/>
          <w:lang w:val="en-US" w:eastAsia="zh-CN"/>
        </w:rPr>
        <w:t>4</w:t>
      </w:r>
      <w:r>
        <w:rPr>
          <w:color w:val="auto"/>
          <w:sz w:val="24"/>
          <w:highlight w:val="none"/>
        </w:rPr>
        <w:t>、各</w:t>
      </w:r>
      <w:r>
        <w:rPr>
          <w:rFonts w:hint="eastAsia"/>
          <w:color w:val="auto"/>
          <w:sz w:val="24"/>
          <w:highlight w:val="none"/>
          <w:lang w:eastAsia="zh-CN"/>
        </w:rPr>
        <w:t>无人机</w:t>
      </w:r>
      <w:r>
        <w:rPr>
          <w:color w:val="auto"/>
          <w:sz w:val="24"/>
          <w:highlight w:val="none"/>
        </w:rPr>
        <w:t>组保存无人机飞行轨迹、无人机航拍图片</w:t>
      </w:r>
      <w:r>
        <w:rPr>
          <w:rFonts w:hint="eastAsia"/>
          <w:color w:val="auto"/>
          <w:sz w:val="24"/>
          <w:highlight w:val="none"/>
          <w:lang w:eastAsia="zh-CN"/>
        </w:rPr>
        <w:t>（坐标和时间）</w:t>
      </w:r>
      <w:r>
        <w:rPr>
          <w:color w:val="auto"/>
          <w:sz w:val="24"/>
          <w:highlight w:val="none"/>
        </w:rPr>
        <w:t>，其中所有火点和黑斑图片以及火点处置视频必须全部保存，每组次拍摄不少于2张标记经纬度以及时间的作业现场照片（2张照片间隔时间大于</w:t>
      </w:r>
      <w:r>
        <w:rPr>
          <w:rFonts w:hint="eastAsia"/>
          <w:color w:val="auto"/>
          <w:sz w:val="24"/>
          <w:highlight w:val="none"/>
          <w:lang w:val="en-US" w:eastAsia="zh-CN"/>
        </w:rPr>
        <w:t>2</w:t>
      </w:r>
      <w:r>
        <w:rPr>
          <w:color w:val="auto"/>
          <w:sz w:val="24"/>
          <w:highlight w:val="none"/>
        </w:rPr>
        <w:t>小时），所有图片保存至</w:t>
      </w:r>
      <w:r>
        <w:rPr>
          <w:rFonts w:hint="eastAsia"/>
          <w:color w:val="auto"/>
          <w:sz w:val="24"/>
          <w:highlight w:val="none"/>
        </w:rPr>
        <w:t>服务期</w:t>
      </w:r>
      <w:r>
        <w:rPr>
          <w:color w:val="auto"/>
          <w:sz w:val="24"/>
          <w:highlight w:val="none"/>
        </w:rPr>
        <w:t>结束，并打包发给甲方。</w:t>
      </w:r>
    </w:p>
    <w:p w14:paraId="490DF7E7">
      <w:pPr>
        <w:spacing w:line="360" w:lineRule="auto"/>
        <w:ind w:firstLine="480"/>
        <w:jc w:val="left"/>
        <w:rPr>
          <w:color w:val="auto"/>
          <w:sz w:val="24"/>
          <w:highlight w:val="none"/>
        </w:rPr>
      </w:pPr>
      <w:r>
        <w:rPr>
          <w:rFonts w:hint="eastAsia"/>
          <w:color w:val="auto"/>
          <w:sz w:val="24"/>
          <w:highlight w:val="none"/>
          <w:lang w:val="en-US" w:eastAsia="zh-CN"/>
        </w:rPr>
        <w:t>5</w:t>
      </w:r>
      <w:r>
        <w:rPr>
          <w:color w:val="auto"/>
          <w:sz w:val="24"/>
          <w:highlight w:val="none"/>
        </w:rPr>
        <w:t>、</w:t>
      </w:r>
      <w:r>
        <w:rPr>
          <w:rFonts w:hint="eastAsia"/>
          <w:color w:val="auto"/>
          <w:sz w:val="24"/>
          <w:highlight w:val="none"/>
          <w:lang w:val="en-US" w:eastAsia="zh-CN"/>
        </w:rPr>
        <w:t>采购人</w:t>
      </w:r>
      <w:r>
        <w:rPr>
          <w:rFonts w:hint="eastAsia"/>
          <w:color w:val="auto"/>
          <w:sz w:val="24"/>
          <w:highlight w:val="none"/>
          <w:lang w:eastAsia="zh-CN"/>
        </w:rPr>
        <w:t>组织对</w:t>
      </w:r>
      <w:r>
        <w:rPr>
          <w:rFonts w:hint="eastAsia"/>
          <w:color w:val="auto"/>
          <w:sz w:val="24"/>
          <w:highlight w:val="none"/>
          <w:lang w:val="en-US" w:eastAsia="zh-CN"/>
        </w:rPr>
        <w:t>成交供应商</w:t>
      </w:r>
      <w:r>
        <w:rPr>
          <w:rFonts w:hint="eastAsia"/>
          <w:color w:val="auto"/>
          <w:sz w:val="24"/>
          <w:highlight w:val="none"/>
          <w:lang w:eastAsia="zh-CN"/>
        </w:rPr>
        <w:t>无人机巡航情况进行暗访、抽查，</w:t>
      </w:r>
      <w:r>
        <w:rPr>
          <w:color w:val="auto"/>
          <w:sz w:val="24"/>
          <w:highlight w:val="none"/>
        </w:rPr>
        <w:t>发现</w:t>
      </w:r>
      <w:r>
        <w:rPr>
          <w:rFonts w:hint="eastAsia"/>
          <w:color w:val="auto"/>
          <w:sz w:val="24"/>
          <w:highlight w:val="none"/>
          <w:lang w:val="en-US" w:eastAsia="zh-CN"/>
        </w:rPr>
        <w:t>成交供应商</w:t>
      </w:r>
      <w:r>
        <w:rPr>
          <w:color w:val="auto"/>
          <w:sz w:val="24"/>
          <w:highlight w:val="none"/>
        </w:rPr>
        <w:t>无人机巡</w:t>
      </w:r>
      <w:r>
        <w:rPr>
          <w:rFonts w:hint="eastAsia"/>
          <w:color w:val="auto"/>
          <w:sz w:val="24"/>
          <w:highlight w:val="none"/>
          <w:lang w:eastAsia="zh-CN"/>
        </w:rPr>
        <w:t>航</w:t>
      </w:r>
      <w:r>
        <w:rPr>
          <w:color w:val="auto"/>
          <w:sz w:val="24"/>
          <w:highlight w:val="none"/>
        </w:rPr>
        <w:t>组</w:t>
      </w:r>
      <w:r>
        <w:rPr>
          <w:rFonts w:hint="eastAsia"/>
          <w:color w:val="auto"/>
          <w:sz w:val="24"/>
          <w:highlight w:val="none"/>
        </w:rPr>
        <w:t>未按照要求时间开展巡</w:t>
      </w:r>
      <w:r>
        <w:rPr>
          <w:rFonts w:hint="eastAsia"/>
          <w:color w:val="auto"/>
          <w:sz w:val="24"/>
          <w:highlight w:val="none"/>
          <w:lang w:eastAsia="zh-CN"/>
        </w:rPr>
        <w:t>航或</w:t>
      </w:r>
      <w:r>
        <w:rPr>
          <w:color w:val="auto"/>
          <w:sz w:val="24"/>
          <w:highlight w:val="none"/>
        </w:rPr>
        <w:t>无特殊理由未能每日两次对全市区域内</w:t>
      </w:r>
      <w:r>
        <w:rPr>
          <w:rFonts w:hint="eastAsia"/>
          <w:color w:val="auto"/>
          <w:sz w:val="24"/>
          <w:highlight w:val="none"/>
        </w:rPr>
        <w:t>利用</w:t>
      </w:r>
      <w:r>
        <w:rPr>
          <w:color w:val="auto"/>
          <w:sz w:val="24"/>
          <w:highlight w:val="none"/>
        </w:rPr>
        <w:t>卫星遥感</w:t>
      </w:r>
      <w:r>
        <w:rPr>
          <w:rFonts w:hint="eastAsia"/>
          <w:color w:val="auto"/>
          <w:sz w:val="24"/>
          <w:highlight w:val="none"/>
        </w:rPr>
        <w:t>获取数据并形成火点黑斑分析报告的则当日不计费。</w:t>
      </w:r>
    </w:p>
    <w:p w14:paraId="17789573">
      <w:pPr>
        <w:spacing w:line="360" w:lineRule="auto"/>
        <w:ind w:firstLine="480"/>
        <w:jc w:val="left"/>
        <w:rPr>
          <w:color w:val="auto"/>
          <w:sz w:val="24"/>
          <w:highlight w:val="none"/>
        </w:rPr>
      </w:pPr>
      <w:r>
        <w:rPr>
          <w:rFonts w:hint="eastAsia"/>
          <w:color w:val="auto"/>
          <w:sz w:val="24"/>
          <w:highlight w:val="none"/>
          <w:lang w:val="en-US" w:eastAsia="zh-CN"/>
        </w:rPr>
        <w:t>6</w:t>
      </w:r>
      <w:r>
        <w:rPr>
          <w:rFonts w:hint="eastAsia"/>
          <w:color w:val="auto"/>
          <w:sz w:val="24"/>
          <w:highlight w:val="none"/>
        </w:rPr>
        <w:t>、</w:t>
      </w:r>
      <w:r>
        <w:rPr>
          <w:rFonts w:hint="eastAsia"/>
          <w:color w:val="auto"/>
          <w:sz w:val="24"/>
          <w:highlight w:val="none"/>
          <w:lang w:val="en-US" w:eastAsia="zh-CN"/>
        </w:rPr>
        <w:t>采购人</w:t>
      </w:r>
      <w:r>
        <w:rPr>
          <w:rFonts w:hint="eastAsia"/>
          <w:color w:val="auto"/>
          <w:sz w:val="24"/>
          <w:highlight w:val="none"/>
        </w:rPr>
        <w:t>发现无人机巡</w:t>
      </w:r>
      <w:r>
        <w:rPr>
          <w:rFonts w:hint="eastAsia"/>
          <w:color w:val="auto"/>
          <w:sz w:val="24"/>
          <w:highlight w:val="none"/>
          <w:lang w:eastAsia="zh-CN"/>
        </w:rPr>
        <w:t>航</w:t>
      </w:r>
      <w:r>
        <w:rPr>
          <w:rFonts w:hint="eastAsia"/>
          <w:color w:val="auto"/>
          <w:sz w:val="24"/>
          <w:highlight w:val="none"/>
        </w:rPr>
        <w:t>应当发现而未发现的火点，每个扣除100元。</w:t>
      </w:r>
      <w:r>
        <w:rPr>
          <w:rFonts w:hint="eastAsia"/>
          <w:color w:val="auto"/>
          <w:sz w:val="24"/>
          <w:highlight w:val="none"/>
          <w:lang w:val="en-US" w:eastAsia="zh-CN"/>
        </w:rPr>
        <w:t>采购人</w:t>
      </w:r>
      <w:r>
        <w:rPr>
          <w:rFonts w:hint="eastAsia"/>
          <w:color w:val="auto"/>
          <w:sz w:val="24"/>
          <w:highlight w:val="none"/>
          <w:lang w:eastAsia="zh-CN"/>
        </w:rPr>
        <w:t>发现无人机巡航发现火点后隐瞒不报的，每个扣除</w:t>
      </w:r>
      <w:r>
        <w:rPr>
          <w:rFonts w:hint="eastAsia"/>
          <w:color w:val="auto"/>
          <w:sz w:val="24"/>
          <w:highlight w:val="none"/>
          <w:lang w:val="en-US" w:eastAsia="zh-CN"/>
        </w:rPr>
        <w:t>2万元，发现三次及以上，则成交供应商不得参加采购人下一年度秸秆和垃圾禁烧卫星遥感及无人机技术支持服务项目招投标。</w:t>
      </w:r>
    </w:p>
    <w:p w14:paraId="1677AE58">
      <w:pPr>
        <w:spacing w:line="360" w:lineRule="auto"/>
        <w:ind w:firstLine="480"/>
        <w:jc w:val="left"/>
        <w:rPr>
          <w:color w:val="auto"/>
          <w:sz w:val="24"/>
          <w:highlight w:val="none"/>
        </w:rPr>
      </w:pPr>
      <w:r>
        <w:rPr>
          <w:rFonts w:hint="eastAsia"/>
          <w:color w:val="auto"/>
          <w:sz w:val="24"/>
          <w:highlight w:val="none"/>
          <w:lang w:val="en-US" w:eastAsia="zh-CN"/>
        </w:rPr>
        <w:t>7</w:t>
      </w:r>
      <w:r>
        <w:rPr>
          <w:color w:val="auto"/>
          <w:sz w:val="24"/>
          <w:highlight w:val="none"/>
        </w:rPr>
        <w:t>、</w:t>
      </w:r>
      <w:r>
        <w:rPr>
          <w:rFonts w:hint="eastAsia"/>
          <w:color w:val="auto"/>
          <w:sz w:val="24"/>
          <w:highlight w:val="none"/>
          <w:lang w:eastAsia="zh-CN"/>
        </w:rPr>
        <w:t>成交供应商</w:t>
      </w:r>
      <w:r>
        <w:rPr>
          <w:color w:val="auto"/>
          <w:sz w:val="24"/>
          <w:highlight w:val="none"/>
        </w:rPr>
        <w:t>在服务期间，做好各方面安全工作，确保车辆、人员以及无人机飞行等各项安全。期间一旦发生安全等责任事故由乙方负全责。</w:t>
      </w:r>
      <w:bookmarkStart w:id="36" w:name="_GoBack"/>
      <w:bookmarkEnd w:id="36"/>
    </w:p>
    <w:p w14:paraId="351326FA">
      <w:pPr>
        <w:spacing w:line="360" w:lineRule="auto"/>
        <w:ind w:firstLine="480"/>
        <w:jc w:val="left"/>
        <w:rPr>
          <w:rFonts w:hint="eastAsia"/>
          <w:b/>
          <w:bCs/>
          <w:color w:val="auto"/>
          <w:sz w:val="24"/>
          <w:highlight w:val="none"/>
          <w:lang w:val="en-US" w:eastAsia="zh-CN"/>
        </w:rPr>
      </w:pPr>
      <w:r>
        <w:rPr>
          <w:rFonts w:hint="eastAsia"/>
          <w:b/>
          <w:bCs/>
          <w:color w:val="auto"/>
          <w:sz w:val="24"/>
          <w:highlight w:val="none"/>
          <w:lang w:val="en-US" w:eastAsia="zh-CN"/>
        </w:rPr>
        <w:t>8、若采购人被部、省通报火点或黑斑，核实属实的，而成交供应商卫星遥感及无人机巡航未及时发现的，考核时每个火点或黑斑扣除合同总价的2%。</w:t>
      </w:r>
    </w:p>
    <w:p w14:paraId="294F4CD8">
      <w:pPr>
        <w:spacing w:line="360" w:lineRule="auto"/>
        <w:ind w:firstLine="480"/>
        <w:contextualSpacing/>
        <w:jc w:val="left"/>
        <w:rPr>
          <w:rFonts w:hint="eastAsia"/>
          <w:color w:val="auto"/>
          <w:highlight w:val="none"/>
          <w:lang w:val="en-US" w:eastAsia="zh-CN"/>
        </w:rPr>
      </w:pPr>
      <w:r>
        <w:rPr>
          <w:rFonts w:hint="eastAsia"/>
          <w:color w:val="auto"/>
          <w:sz w:val="24"/>
          <w:highlight w:val="none"/>
          <w:lang w:val="en-US" w:eastAsia="zh-CN"/>
        </w:rPr>
        <w:t>9、</w:t>
      </w:r>
      <w:r>
        <w:rPr>
          <w:rFonts w:hint="eastAsia"/>
          <w:color w:val="auto"/>
          <w:sz w:val="24"/>
          <w:highlight w:val="none"/>
        </w:rPr>
        <w:t>202</w:t>
      </w:r>
      <w:r>
        <w:rPr>
          <w:rFonts w:hint="eastAsia"/>
          <w:color w:val="auto"/>
          <w:sz w:val="24"/>
          <w:highlight w:val="none"/>
          <w:lang w:val="en-US" w:eastAsia="zh-CN"/>
        </w:rPr>
        <w:t>6</w:t>
      </w:r>
      <w:r>
        <w:rPr>
          <w:rFonts w:hint="eastAsia"/>
          <w:color w:val="auto"/>
          <w:sz w:val="24"/>
          <w:highlight w:val="none"/>
        </w:rPr>
        <w:t>年12月20日前，</w:t>
      </w:r>
      <w:r>
        <w:rPr>
          <w:rFonts w:hint="eastAsia"/>
          <w:color w:val="auto"/>
          <w:sz w:val="24"/>
          <w:highlight w:val="none"/>
          <w:lang w:eastAsia="zh-CN"/>
        </w:rPr>
        <w:t>采购人</w:t>
      </w:r>
      <w:r>
        <w:rPr>
          <w:rFonts w:hint="eastAsia"/>
          <w:color w:val="auto"/>
          <w:sz w:val="24"/>
          <w:highlight w:val="none"/>
        </w:rPr>
        <w:t>根据合同对</w:t>
      </w:r>
      <w:r>
        <w:rPr>
          <w:rFonts w:hint="eastAsia"/>
          <w:color w:val="auto"/>
          <w:sz w:val="24"/>
          <w:highlight w:val="none"/>
          <w:lang w:eastAsia="zh-CN"/>
        </w:rPr>
        <w:t>成交供应商</w:t>
      </w:r>
      <w:r>
        <w:rPr>
          <w:rFonts w:hint="eastAsia"/>
          <w:color w:val="auto"/>
          <w:sz w:val="24"/>
          <w:highlight w:val="none"/>
        </w:rPr>
        <w:t>服务项目进行考核，</w:t>
      </w:r>
      <w:r>
        <w:rPr>
          <w:rFonts w:hint="eastAsia"/>
          <w:color w:val="auto"/>
          <w:sz w:val="24"/>
          <w:highlight w:val="none"/>
          <w:lang w:eastAsia="zh-CN"/>
        </w:rPr>
        <w:t>随机抽取</w:t>
      </w:r>
      <w:r>
        <w:rPr>
          <w:rFonts w:hint="eastAsia"/>
          <w:color w:val="auto"/>
          <w:sz w:val="24"/>
          <w:highlight w:val="none"/>
          <w:lang w:val="en-US" w:eastAsia="zh-CN"/>
        </w:rPr>
        <w:t>60个组次巡航台账进行核查，核查发现巡航台账与实际情况不符的则视为不合格组次，按照不合格组次占抽取核查总组次比例扣除合同实际发生价格相应比例。</w:t>
      </w:r>
    </w:p>
    <w:p w14:paraId="4BF7984E">
      <w:pPr>
        <w:spacing w:line="360" w:lineRule="auto"/>
        <w:ind w:firstLine="480"/>
        <w:jc w:val="left"/>
        <w:rPr>
          <w:rFonts w:hint="eastAsia" w:eastAsia="宋体"/>
          <w:b/>
          <w:color w:val="auto"/>
          <w:sz w:val="24"/>
          <w:highlight w:val="none"/>
          <w:lang w:eastAsia="zh-CN"/>
        </w:rPr>
      </w:pPr>
      <w:r>
        <w:rPr>
          <w:rFonts w:hint="eastAsia"/>
          <w:b/>
          <w:color w:val="auto"/>
          <w:sz w:val="24"/>
          <w:highlight w:val="none"/>
        </w:rPr>
        <w:t>五、</w:t>
      </w:r>
      <w:r>
        <w:rPr>
          <w:rFonts w:hint="eastAsia"/>
          <w:b/>
          <w:color w:val="auto"/>
          <w:sz w:val="24"/>
          <w:highlight w:val="none"/>
          <w:lang w:eastAsia="zh-CN"/>
        </w:rPr>
        <w:t>合同价款</w:t>
      </w:r>
    </w:p>
    <w:p w14:paraId="39758A13">
      <w:pPr>
        <w:spacing w:line="360" w:lineRule="auto"/>
        <w:ind w:firstLine="480"/>
        <w:jc w:val="left"/>
        <w:rPr>
          <w:color w:val="auto"/>
          <w:sz w:val="24"/>
          <w:highlight w:val="none"/>
        </w:rPr>
      </w:pPr>
      <w:r>
        <w:rPr>
          <w:rFonts w:hint="eastAsia"/>
          <w:color w:val="auto"/>
          <w:sz w:val="24"/>
          <w:highlight w:val="none"/>
        </w:rPr>
        <w:t>本项目按（元/组次）采用固定单价报价，</w:t>
      </w:r>
      <w:r>
        <w:rPr>
          <w:rFonts w:hint="eastAsia"/>
          <w:b/>
          <w:bCs/>
          <w:color w:val="auto"/>
          <w:sz w:val="24"/>
          <w:highlight w:val="none"/>
        </w:rPr>
        <w:t>最高限价为300元/组次</w:t>
      </w:r>
      <w:r>
        <w:rPr>
          <w:rFonts w:hint="eastAsia"/>
          <w:color w:val="auto"/>
          <w:sz w:val="24"/>
          <w:highlight w:val="none"/>
        </w:rPr>
        <w:t>，投标报价超过最高限价的为无效报价。</w:t>
      </w:r>
    </w:p>
    <w:p w14:paraId="7A778CA4">
      <w:pPr>
        <w:spacing w:line="360" w:lineRule="auto"/>
        <w:ind w:firstLine="480"/>
        <w:jc w:val="left"/>
        <w:rPr>
          <w:rFonts w:hint="eastAsia"/>
          <w:color w:val="auto"/>
          <w:sz w:val="24"/>
          <w:highlight w:val="none"/>
        </w:rPr>
      </w:pPr>
      <w:r>
        <w:rPr>
          <w:rFonts w:hint="eastAsia"/>
          <w:color w:val="auto"/>
          <w:sz w:val="24"/>
          <w:highlight w:val="none"/>
        </w:rPr>
        <w:t>一个</w:t>
      </w:r>
      <w:r>
        <w:rPr>
          <w:rFonts w:hint="eastAsia"/>
          <w:color w:val="auto"/>
          <w:sz w:val="24"/>
          <w:highlight w:val="none"/>
          <w:lang w:eastAsia="zh-CN"/>
        </w:rPr>
        <w:t>无人机</w:t>
      </w:r>
      <w:r>
        <w:rPr>
          <w:rFonts w:hint="eastAsia"/>
          <w:color w:val="auto"/>
          <w:sz w:val="24"/>
          <w:highlight w:val="none"/>
        </w:rPr>
        <w:t>组</w:t>
      </w:r>
      <w:r>
        <w:rPr>
          <w:color w:val="auto"/>
          <w:sz w:val="24"/>
          <w:highlight w:val="none"/>
        </w:rPr>
        <w:t>5小时以内计为1组次，5-10小时计为2组次，10小时以上计为3组次。</w:t>
      </w:r>
      <w:r>
        <w:rPr>
          <w:rFonts w:hint="eastAsia"/>
          <w:color w:val="auto"/>
          <w:sz w:val="24"/>
          <w:highlight w:val="none"/>
        </w:rPr>
        <w:t>一个</w:t>
      </w:r>
      <w:r>
        <w:rPr>
          <w:rFonts w:hint="eastAsia"/>
          <w:color w:val="auto"/>
          <w:sz w:val="24"/>
          <w:highlight w:val="none"/>
          <w:lang w:eastAsia="zh-CN"/>
        </w:rPr>
        <w:t>无人机</w:t>
      </w:r>
      <w:r>
        <w:rPr>
          <w:rFonts w:hint="eastAsia"/>
          <w:color w:val="auto"/>
          <w:sz w:val="24"/>
          <w:highlight w:val="none"/>
        </w:rPr>
        <w:t>组一天计费不超过3组次。</w:t>
      </w:r>
    </w:p>
    <w:p w14:paraId="0BF30F53">
      <w:pPr>
        <w:spacing w:line="360" w:lineRule="auto"/>
        <w:ind w:firstLine="480"/>
        <w:jc w:val="left"/>
        <w:rPr>
          <w:rFonts w:hint="eastAsia"/>
          <w:color w:val="auto"/>
          <w:sz w:val="24"/>
          <w:highlight w:val="none"/>
          <w:lang w:val="en-US" w:eastAsia="zh-CN"/>
        </w:rPr>
      </w:pPr>
      <w:r>
        <w:rPr>
          <w:rFonts w:hint="eastAsia"/>
          <w:color w:val="auto"/>
          <w:sz w:val="24"/>
          <w:highlight w:val="none"/>
          <w:lang w:val="en-US" w:eastAsia="zh-CN"/>
        </w:rPr>
        <w:t>本项目采用固定单价，按中标单价乘以实际组次计取，最终结算金额按实际服务组次按实结算。</w:t>
      </w:r>
    </w:p>
    <w:p w14:paraId="45FE231F">
      <w:pPr>
        <w:spacing w:line="360" w:lineRule="auto"/>
        <w:ind w:firstLine="480"/>
        <w:jc w:val="left"/>
        <w:rPr>
          <w:rFonts w:hint="eastAsia"/>
          <w:b/>
          <w:bCs/>
          <w:color w:val="auto"/>
          <w:sz w:val="24"/>
          <w:highlight w:val="none"/>
          <w:lang w:val="en-US" w:eastAsia="zh-CN"/>
        </w:rPr>
      </w:pPr>
      <w:r>
        <w:rPr>
          <w:rFonts w:hint="eastAsia"/>
          <w:b/>
          <w:bCs/>
          <w:color w:val="auto"/>
          <w:sz w:val="24"/>
          <w:highlight w:val="none"/>
          <w:lang w:val="en-US" w:eastAsia="zh-CN"/>
        </w:rPr>
        <w:t>六、其他增值服务及承诺</w:t>
      </w:r>
    </w:p>
    <w:p w14:paraId="0759ADF6">
      <w:pPr>
        <w:spacing w:line="360" w:lineRule="auto"/>
        <w:ind w:firstLine="480"/>
        <w:jc w:val="left"/>
        <w:rPr>
          <w:rFonts w:hint="default"/>
          <w:b w:val="0"/>
          <w:bCs w:val="0"/>
          <w:color w:val="auto"/>
          <w:sz w:val="24"/>
          <w:highlight w:val="none"/>
          <w:lang w:val="en-US" w:eastAsia="zh-CN"/>
        </w:rPr>
      </w:pPr>
      <w:r>
        <w:rPr>
          <w:rFonts w:hint="eastAsia"/>
          <w:b w:val="0"/>
          <w:bCs w:val="0"/>
          <w:color w:val="auto"/>
          <w:sz w:val="24"/>
          <w:highlight w:val="none"/>
          <w:lang w:val="en-US" w:eastAsia="zh-CN"/>
        </w:rPr>
        <w:t>合同履行期内，成交供应商承担10%的幅度差风险，即成交单价乘以实际组次结算金额已经达到40万，但项目如仍有不超过已完成实际工作组次的10%的量需要成交供应商配合完成，成交供应商义务完成而不额外增加费用。如遇禁烧政策调整，项目终止，按照当前已完成组次结算。</w:t>
      </w:r>
    </w:p>
    <w:p w14:paraId="3CA246AF">
      <w:pPr>
        <w:rPr>
          <w:color w:val="auto"/>
          <w:highlight w:val="none"/>
        </w:rPr>
      </w:pPr>
    </w:p>
    <w:p w14:paraId="06BE6E35">
      <w:pPr>
        <w:rPr>
          <w:rFonts w:hAnsi="宋体"/>
          <w:b/>
          <w:color w:val="000000"/>
          <w:sz w:val="36"/>
          <w:szCs w:val="36"/>
          <w:highlight w:val="none"/>
        </w:rPr>
      </w:pPr>
      <w:r>
        <w:rPr>
          <w:rFonts w:hAnsi="宋体"/>
          <w:b/>
          <w:color w:val="000000"/>
          <w:sz w:val="36"/>
          <w:szCs w:val="36"/>
          <w:highlight w:val="none"/>
        </w:rPr>
        <w:br w:type="page"/>
      </w:r>
    </w:p>
    <w:p w14:paraId="74FEDFCB">
      <w:pPr>
        <w:snapToGrid w:val="0"/>
        <w:spacing w:line="360" w:lineRule="auto"/>
        <w:ind w:firstLine="723" w:firstLineChars="200"/>
        <w:jc w:val="center"/>
        <w:rPr>
          <w:b/>
          <w:color w:val="000000"/>
          <w:sz w:val="36"/>
          <w:szCs w:val="36"/>
          <w:highlight w:val="none"/>
        </w:rPr>
      </w:pPr>
      <w:r>
        <w:rPr>
          <w:rFonts w:hAnsi="宋体"/>
          <w:b/>
          <w:color w:val="000000"/>
          <w:sz w:val="36"/>
          <w:szCs w:val="36"/>
          <w:highlight w:val="none"/>
        </w:rPr>
        <w:t>第四部分</w:t>
      </w:r>
      <w:r>
        <w:rPr>
          <w:b/>
          <w:color w:val="000000"/>
          <w:sz w:val="36"/>
          <w:szCs w:val="36"/>
          <w:highlight w:val="none"/>
        </w:rPr>
        <w:t xml:space="preserve">  </w:t>
      </w:r>
      <w:r>
        <w:rPr>
          <w:rFonts w:hAnsi="宋体"/>
          <w:b/>
          <w:color w:val="000000"/>
          <w:sz w:val="36"/>
          <w:szCs w:val="36"/>
          <w:highlight w:val="none"/>
        </w:rPr>
        <w:t>磋商程序和内容</w:t>
      </w:r>
    </w:p>
    <w:p w14:paraId="54AAE80A">
      <w:pPr>
        <w:autoSpaceDE w:val="0"/>
        <w:autoSpaceDN w:val="0"/>
        <w:adjustRightInd w:val="0"/>
        <w:snapToGrid w:val="0"/>
        <w:spacing w:line="360" w:lineRule="auto"/>
        <w:ind w:firstLine="482" w:firstLineChars="200"/>
        <w:jc w:val="left"/>
        <w:rPr>
          <w:b/>
          <w:bCs/>
          <w:color w:val="000000"/>
          <w:sz w:val="24"/>
          <w:highlight w:val="none"/>
        </w:rPr>
      </w:pPr>
      <w:r>
        <w:rPr>
          <w:b/>
          <w:bCs/>
          <w:color w:val="000000"/>
          <w:sz w:val="24"/>
          <w:highlight w:val="none"/>
        </w:rPr>
        <w:t>一、采购人组织磋商活动</w:t>
      </w:r>
    </w:p>
    <w:p w14:paraId="23A5EE5D">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1、成立竞争性磋商小组。竞争性磋商小组由采购人代表和评审专家共3人及以上单数组成，其中评审专家人数不得少于竞争性磋商小组成员总数的2/3。采购人不得以评审专家身份参加本部门或本单位采购项目的评审。招标代理机构人员不得参加本机构代理的采购项目的评审。</w:t>
      </w:r>
    </w:p>
    <w:p w14:paraId="6BF895F3">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14:paraId="7B679A58">
      <w:pPr>
        <w:spacing w:line="360" w:lineRule="auto"/>
        <w:ind w:firstLine="480" w:firstLineChars="200"/>
        <w:jc w:val="left"/>
        <w:rPr>
          <w:color w:val="000000"/>
          <w:sz w:val="24"/>
          <w:highlight w:val="none"/>
        </w:rPr>
      </w:pPr>
      <w:r>
        <w:rPr>
          <w:color w:val="000000"/>
          <w:sz w:val="24"/>
          <w:highlight w:val="none"/>
        </w:rPr>
        <w:t>2、竞争性磋商小组的职责：</w:t>
      </w:r>
    </w:p>
    <w:p w14:paraId="2F021377">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评审专家应当遵守评审工作纪律，不得泄露评审情况和评审中获悉的商业秘密。</w:t>
      </w:r>
    </w:p>
    <w:p w14:paraId="14E11E01">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磋商小组在评审过程中发现供应商有行贿、提供虚假材料或者串通等违法行为的，应当及时向采购人报告。</w:t>
      </w:r>
    </w:p>
    <w:p w14:paraId="21C7192C">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评审专家在评审过程中受到非法干涉的，应当及时向纪检、监察等部门举报。</w:t>
      </w:r>
    </w:p>
    <w:p w14:paraId="4F3A83DF">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B6959D4">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磋商文件内容违反国家有关强制性规定的，磋商小组应当停止评审并向采购人或者采购代理机构说明情况。</w:t>
      </w:r>
    </w:p>
    <w:p w14:paraId="53D979B0">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3、竞争性磋商小组成员的义务：</w:t>
      </w:r>
    </w:p>
    <w:p w14:paraId="7F46C675">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遵纪守法，客观、公正、廉洁地履行职责；根据采购文件的规定独立进行评审，对个人的评审意见承担法律责任；参与评审报告的起草；配合采购人、采购中心答复供应商提出的质疑；配合财政部门的投诉处理和监督检查工作。</w:t>
      </w:r>
    </w:p>
    <w:p w14:paraId="2E1DC74A">
      <w:pPr>
        <w:pStyle w:val="13"/>
        <w:snapToGrid w:val="0"/>
        <w:spacing w:line="360" w:lineRule="auto"/>
        <w:ind w:firstLine="482" w:firstLineChars="200"/>
        <w:contextualSpacing/>
        <w:jc w:val="left"/>
        <w:rPr>
          <w:rFonts w:ascii="Times New Roman" w:hAnsi="Times New Roman" w:eastAsia="宋体"/>
          <w:b/>
          <w:bCs/>
          <w:color w:val="000000"/>
          <w:kern w:val="2"/>
          <w:sz w:val="24"/>
          <w:szCs w:val="24"/>
          <w:highlight w:val="none"/>
        </w:rPr>
      </w:pPr>
      <w:r>
        <w:rPr>
          <w:rFonts w:ascii="Times New Roman" w:hAnsi="Times New Roman" w:eastAsia="宋体"/>
          <w:b/>
          <w:bCs/>
          <w:color w:val="000000"/>
          <w:kern w:val="2"/>
          <w:sz w:val="24"/>
          <w:szCs w:val="24"/>
          <w:highlight w:val="none"/>
        </w:rPr>
        <w:t>二、供应商的法定代表人或授权人须持本人身份证准时参加磋商。</w:t>
      </w:r>
    </w:p>
    <w:p w14:paraId="5634753C">
      <w:pPr>
        <w:autoSpaceDE w:val="0"/>
        <w:autoSpaceDN w:val="0"/>
        <w:adjustRightInd w:val="0"/>
        <w:snapToGrid w:val="0"/>
        <w:spacing w:line="360" w:lineRule="auto"/>
        <w:ind w:firstLine="482" w:firstLineChars="200"/>
        <w:jc w:val="left"/>
        <w:rPr>
          <w:b/>
          <w:bCs/>
          <w:color w:val="000000"/>
          <w:sz w:val="24"/>
          <w:highlight w:val="none"/>
        </w:rPr>
      </w:pPr>
      <w:r>
        <w:rPr>
          <w:b/>
          <w:bCs/>
          <w:color w:val="000000"/>
          <w:sz w:val="24"/>
          <w:highlight w:val="none"/>
        </w:rPr>
        <w:t>三、评审程序、内容</w:t>
      </w:r>
    </w:p>
    <w:p w14:paraId="0477781E">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1、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14:paraId="015D31E2">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02D032">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14:paraId="53F8DC1E">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2、磋商小组所有成员应当集中与单一供应商分别进行磋商，并给予所有参加磋商的供应商平等的磋商机会。</w:t>
      </w:r>
    </w:p>
    <w:p w14:paraId="691FAC20">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14:paraId="6C7DE522">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对磋商文件作出的实质性变动是磋商文件的有效组成部分，磋商小组应当及时以书面形式同时通知所有参加磋商的供应商。</w:t>
      </w:r>
    </w:p>
    <w:p w14:paraId="2B8BC071">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供应商应当按照磋商文件的变动情况和磋商小组的要求重新提交响应文件，并由其法定代表人或授权代表签字或者加盖公章。由授权代表签字的，应当附法定代表人授权书。</w:t>
      </w:r>
    </w:p>
    <w:p w14:paraId="7DD61607">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4、最后报价是供应商响应文件的有效组成部分。除非在磋商中磋商小组对采购人需求内容作了调整增加，或对采购内容作了实质性变更，否则</w:t>
      </w:r>
      <w:r>
        <w:rPr>
          <w:rFonts w:ascii="Times New Roman" w:hAnsi="Times New Roman" w:eastAsia="宋体"/>
          <w:b/>
          <w:color w:val="000000"/>
          <w:kern w:val="2"/>
          <w:sz w:val="24"/>
          <w:szCs w:val="24"/>
          <w:highlight w:val="none"/>
        </w:rPr>
        <w:t>采购人不接受供应商高于自己前一轮的磋商报价</w:t>
      </w:r>
      <w:r>
        <w:rPr>
          <w:rFonts w:ascii="Times New Roman" w:hAnsi="Times New Roman" w:eastAsia="宋体"/>
          <w:color w:val="000000"/>
          <w:kern w:val="2"/>
          <w:sz w:val="24"/>
          <w:szCs w:val="24"/>
          <w:highlight w:val="none"/>
        </w:rPr>
        <w:t>。</w:t>
      </w:r>
    </w:p>
    <w:p w14:paraId="65FC2ACA">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5、已提交响应文件的供应商，在提交最后报价之前，可以根据磋商情况退出磋商，须以书面形式说明退出磋商的原因，经磋商小组同意可以退出磋商。</w:t>
      </w:r>
    </w:p>
    <w:p w14:paraId="272D4A3E">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6、在磋商中，磋商的任何一方不得透露与磋商有关的其他响应磋商的供应商的技术资料、价格及其他信息。</w:t>
      </w:r>
    </w:p>
    <w:p w14:paraId="1F0AE3FD">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4980A330">
      <w:pPr>
        <w:pStyle w:val="13"/>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磋商时间由磋商小组掌握。</w:t>
      </w:r>
    </w:p>
    <w:p w14:paraId="6352CFA0">
      <w:pPr>
        <w:pStyle w:val="13"/>
        <w:snapToGrid w:val="0"/>
        <w:spacing w:line="360" w:lineRule="auto"/>
        <w:ind w:firstLine="482"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b/>
          <w:bCs/>
          <w:color w:val="000000"/>
          <w:kern w:val="2"/>
          <w:sz w:val="24"/>
          <w:szCs w:val="24"/>
          <w:highlight w:val="none"/>
        </w:rPr>
        <w:t>四、评审方法-综合评分法</w:t>
      </w:r>
    </w:p>
    <w:p w14:paraId="5D9FA746">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经磋商确定最终采购需求和提交最后报价的供应商后，由磋商小组采用综合评分法对提交最后报价的供应商的响应文件和最后报价进行综合评分。</w:t>
      </w:r>
    </w:p>
    <w:p w14:paraId="571417A8">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综合评分法，是指响应文件满足磋商文件全部实质性要求且按评审因素的量化指标评审得分最高的供应商为成交候选供应商的评审方法。</w:t>
      </w:r>
    </w:p>
    <w:p w14:paraId="2873CAB8">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评审时，磋商小组各成员应当独立对每个有效响应的文件进行评价、打分，然后汇总每个供应商每项评分因素的得分。</w:t>
      </w:r>
    </w:p>
    <w:p w14:paraId="46F1CFBA">
      <w:pPr>
        <w:pStyle w:val="13"/>
        <w:snapToGrid w:val="0"/>
        <w:spacing w:line="360" w:lineRule="auto"/>
        <w:ind w:firstLine="480" w:firstLineChars="200"/>
        <w:contextualSpacing/>
        <w:jc w:val="left"/>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本项目磋商的商务技术和报价评审总分值为</w:t>
      </w:r>
      <w:r>
        <w:rPr>
          <w:rFonts w:ascii="Times New Roman" w:hAnsi="Times New Roman" w:eastAsia="宋体" w:cs="Times New Roman"/>
          <w:b/>
          <w:bCs/>
          <w:color w:val="000000"/>
          <w:kern w:val="2"/>
          <w:sz w:val="24"/>
          <w:szCs w:val="24"/>
          <w:highlight w:val="none"/>
        </w:rPr>
        <w:t>100分</w:t>
      </w:r>
      <w:r>
        <w:rPr>
          <w:rFonts w:ascii="Times New Roman" w:hAnsi="Times New Roman" w:eastAsia="宋体" w:cs="Times New Roman"/>
          <w:color w:val="000000"/>
          <w:kern w:val="2"/>
          <w:sz w:val="24"/>
          <w:szCs w:val="24"/>
          <w:highlight w:val="none"/>
        </w:rPr>
        <w:t xml:space="preserve">。两部分评审因素比重如下： </w:t>
      </w:r>
    </w:p>
    <w:p w14:paraId="41AD2D22">
      <w:pPr>
        <w:pStyle w:val="13"/>
        <w:snapToGrid w:val="0"/>
        <w:spacing w:line="360" w:lineRule="auto"/>
        <w:ind w:firstLine="480" w:firstLineChars="200"/>
        <w:contextualSpacing/>
        <w:jc w:val="left"/>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商务技术分值占总分值的比重为</w:t>
      </w:r>
      <w:r>
        <w:rPr>
          <w:rFonts w:ascii="Times New Roman" w:hAnsi="Times New Roman" w:eastAsia="宋体" w:cs="Times New Roman"/>
          <w:b/>
          <w:bCs/>
          <w:color w:val="000000"/>
          <w:kern w:val="2"/>
          <w:sz w:val="24"/>
          <w:szCs w:val="24"/>
          <w:highlight w:val="none"/>
          <w:u w:val="single"/>
        </w:rPr>
        <w:t xml:space="preserve"> </w:t>
      </w:r>
      <w:r>
        <w:rPr>
          <w:rFonts w:hint="eastAsia" w:ascii="Times New Roman" w:hAnsi="Times New Roman" w:eastAsia="宋体" w:cs="Times New Roman"/>
          <w:b/>
          <w:bCs/>
          <w:color w:val="000000"/>
          <w:kern w:val="2"/>
          <w:sz w:val="24"/>
          <w:szCs w:val="24"/>
          <w:highlight w:val="none"/>
          <w:u w:val="single"/>
          <w:lang w:val="en-US" w:eastAsia="zh-CN"/>
        </w:rPr>
        <w:t>8</w:t>
      </w:r>
      <w:r>
        <w:rPr>
          <w:rFonts w:hint="eastAsia" w:ascii="Times New Roman" w:hAnsi="Times New Roman" w:eastAsia="宋体" w:cs="Times New Roman"/>
          <w:b/>
          <w:bCs/>
          <w:color w:val="000000"/>
          <w:kern w:val="2"/>
          <w:sz w:val="24"/>
          <w:szCs w:val="24"/>
          <w:highlight w:val="none"/>
          <w:u w:val="single"/>
        </w:rPr>
        <w:t>0</w:t>
      </w:r>
      <w:r>
        <w:rPr>
          <w:rFonts w:ascii="Times New Roman" w:hAnsi="Times New Roman" w:eastAsia="宋体" w:cs="Times New Roman"/>
          <w:b/>
          <w:bCs/>
          <w:color w:val="000000"/>
          <w:kern w:val="2"/>
          <w:sz w:val="24"/>
          <w:szCs w:val="24"/>
          <w:highlight w:val="none"/>
          <w:u w:val="single"/>
        </w:rPr>
        <w:t>%（权重）</w:t>
      </w:r>
      <w:r>
        <w:rPr>
          <w:rFonts w:ascii="Times New Roman" w:hAnsi="Times New Roman" w:eastAsia="宋体" w:cs="Times New Roman"/>
          <w:color w:val="000000"/>
          <w:kern w:val="2"/>
          <w:sz w:val="24"/>
          <w:szCs w:val="24"/>
          <w:highlight w:val="none"/>
        </w:rPr>
        <w:t>，按所有评委评分的算术平均值计算，分值四舍五入保留两位小数；报价分值占总分值的比重为</w:t>
      </w:r>
      <w:r>
        <w:rPr>
          <w:rFonts w:ascii="Times New Roman" w:hAnsi="Times New Roman" w:eastAsia="宋体" w:cs="Times New Roman"/>
          <w:b/>
          <w:bCs/>
          <w:color w:val="000000"/>
          <w:kern w:val="2"/>
          <w:sz w:val="24"/>
          <w:szCs w:val="24"/>
          <w:highlight w:val="none"/>
          <w:u w:val="single"/>
        </w:rPr>
        <w:t xml:space="preserve"> </w:t>
      </w:r>
      <w:r>
        <w:rPr>
          <w:rFonts w:hint="eastAsia" w:ascii="Times New Roman" w:hAnsi="Times New Roman" w:eastAsia="宋体" w:cs="Times New Roman"/>
          <w:b/>
          <w:bCs/>
          <w:color w:val="000000"/>
          <w:kern w:val="2"/>
          <w:sz w:val="24"/>
          <w:szCs w:val="24"/>
          <w:highlight w:val="none"/>
          <w:u w:val="single"/>
          <w:lang w:val="en-US" w:eastAsia="zh-CN"/>
        </w:rPr>
        <w:t>2</w:t>
      </w:r>
      <w:r>
        <w:rPr>
          <w:rFonts w:hint="eastAsia" w:ascii="Times New Roman" w:hAnsi="Times New Roman" w:eastAsia="宋体" w:cs="Times New Roman"/>
          <w:b/>
          <w:bCs/>
          <w:color w:val="000000"/>
          <w:kern w:val="2"/>
          <w:sz w:val="24"/>
          <w:szCs w:val="24"/>
          <w:highlight w:val="none"/>
          <w:u w:val="single"/>
        </w:rPr>
        <w:t>0</w:t>
      </w:r>
      <w:r>
        <w:rPr>
          <w:rFonts w:ascii="Times New Roman" w:hAnsi="Times New Roman" w:eastAsia="宋体" w:cs="Times New Roman"/>
          <w:b/>
          <w:bCs/>
          <w:color w:val="000000"/>
          <w:kern w:val="2"/>
          <w:sz w:val="24"/>
          <w:szCs w:val="24"/>
          <w:highlight w:val="none"/>
          <w:u w:val="single"/>
        </w:rPr>
        <w:t>%（权重）</w:t>
      </w:r>
      <w:r>
        <w:rPr>
          <w:rFonts w:ascii="Times New Roman" w:hAnsi="Times New Roman" w:eastAsia="宋体" w:cs="Times New Roman"/>
          <w:color w:val="000000"/>
          <w:kern w:val="2"/>
          <w:sz w:val="24"/>
          <w:szCs w:val="24"/>
          <w:highlight w:val="none"/>
        </w:rPr>
        <w:t xml:space="preserve"> ，统一采用低价优先法计算直接取得，分值四舍五入保留两位小数。两项得分相加为供应商的综合得分，综合得分最高的供应商推荐为项目第一成交候选人，并出具评审磋商报告。</w:t>
      </w:r>
    </w:p>
    <w:p w14:paraId="7E86FFB4">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确定成交候选人的特殊情况处理：若总分相同，则按最终报价响应得分高者优先中标；若总分且最终报价响应得分相同，则采取现场抽签的方式确定（投标供应商的抽签顺序分别为各投标供应商递交响应文件签到顺序号）。</w:t>
      </w:r>
    </w:p>
    <w:p w14:paraId="1957294D">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（一）审查响应文件的有效性、完整性、响应程度</w:t>
      </w:r>
    </w:p>
    <w:p w14:paraId="26679A5C">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1.供应商资格是否符合；</w:t>
      </w:r>
    </w:p>
    <w:p w14:paraId="615196F6">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2.响应文件是否完整；</w:t>
      </w:r>
    </w:p>
    <w:p w14:paraId="05831378">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3.响应文件是否恰当地签署；</w:t>
      </w:r>
    </w:p>
    <w:p w14:paraId="15BF8F71">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4.是否作出实质性响应（是否有实质性响应，只根据响应文件本身，而不寻求外部证据）；</w:t>
      </w:r>
    </w:p>
    <w:p w14:paraId="1729CD7A">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5.是否有计算错误。</w:t>
      </w:r>
    </w:p>
    <w:p w14:paraId="1FDAE458">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（二）误差纠正</w:t>
      </w:r>
    </w:p>
    <w:p w14:paraId="27885557">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1.如果单价汇总金额与总价金额有出入，以单价金额计算结果为准；</w:t>
      </w:r>
    </w:p>
    <w:p w14:paraId="4A9AFB2C">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2.单价金额小数点有明显错位的，应以总价为准；</w:t>
      </w:r>
    </w:p>
    <w:p w14:paraId="5E40235A">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3.正本与副本有矛盾的，以正本为准；</w:t>
      </w:r>
    </w:p>
    <w:p w14:paraId="176A7347">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4.若文件大写表示的数据与数字表示的有差别，以大写表示的数据为准。</w:t>
      </w:r>
    </w:p>
    <w:p w14:paraId="32650EB2">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（三）出现下列情形之一的，作无效响应处理</w:t>
      </w:r>
    </w:p>
    <w:p w14:paraId="646AAC98">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1.未按照磋商文件规定要求装订、密封、签署、盖章的；</w:t>
      </w:r>
    </w:p>
    <w:p w14:paraId="32F1B1AC">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2.不具备磋商文件中规定的资格要求的；</w:t>
      </w:r>
    </w:p>
    <w:p w14:paraId="3BCAB8ED">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3.响应报价超出预算的；</w:t>
      </w:r>
    </w:p>
    <w:p w14:paraId="67C0F713">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4.不符合法律、法规和磋商文件中规定的其他实质性要求的。</w:t>
      </w:r>
    </w:p>
    <w:p w14:paraId="0668DF1C">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（四）出现下列情形之一的，磋商失败</w:t>
      </w:r>
    </w:p>
    <w:p w14:paraId="0F88E561">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1.符合条件的供应商或者对磋商文件作实质响应的供应商不足3家的（市场竞争不充分的科研项目，以及需要扶持的科技成果转化项目可以是2家）；</w:t>
      </w:r>
    </w:p>
    <w:p w14:paraId="569069C8">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2.出现影响采购公正的违法违规行为的；</w:t>
      </w:r>
    </w:p>
    <w:p w14:paraId="20F9EDD8">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3.供应商的最后报价均超过了采购预算，采购人不能支付的；</w:t>
      </w:r>
    </w:p>
    <w:p w14:paraId="0C451C14">
      <w:pPr>
        <w:pStyle w:val="13"/>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4.因重大变故，采购任务取消的。</w:t>
      </w:r>
    </w:p>
    <w:p w14:paraId="69B9DF83">
      <w:pPr>
        <w:pStyle w:val="13"/>
        <w:snapToGrid w:val="0"/>
        <w:spacing w:line="360" w:lineRule="auto"/>
        <w:ind w:firstLine="480"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color w:val="000000"/>
          <w:kern w:val="2"/>
          <w:sz w:val="24"/>
          <w:szCs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14:paraId="137F0D99">
      <w:pPr>
        <w:pStyle w:val="13"/>
        <w:snapToGrid w:val="0"/>
        <w:spacing w:line="360" w:lineRule="auto"/>
        <w:ind w:firstLine="482"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b/>
          <w:bCs/>
          <w:color w:val="000000"/>
          <w:kern w:val="2"/>
          <w:sz w:val="24"/>
          <w:szCs w:val="24"/>
          <w:highlight w:val="none"/>
        </w:rPr>
        <w:t>五、评审标准</w:t>
      </w:r>
    </w:p>
    <w:p w14:paraId="739E2A62">
      <w:pPr>
        <w:pStyle w:val="13"/>
        <w:snapToGrid w:val="0"/>
        <w:spacing w:line="360" w:lineRule="auto"/>
        <w:ind w:firstLine="482"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b/>
          <w:bCs/>
          <w:color w:val="000000"/>
          <w:kern w:val="2"/>
          <w:sz w:val="24"/>
          <w:szCs w:val="24"/>
          <w:highlight w:val="none"/>
        </w:rPr>
        <w:t>（一）商务技术分：</w:t>
      </w:r>
      <w:r>
        <w:rPr>
          <w:rFonts w:hint="eastAsia" w:ascii="Times New Roman" w:hAnsi="Times New Roman" w:eastAsia="宋体" w:cs="Times New Roman"/>
          <w:b/>
          <w:bCs/>
          <w:color w:val="000000"/>
          <w:kern w:val="2"/>
          <w:sz w:val="24"/>
          <w:szCs w:val="24"/>
          <w:highlight w:val="none"/>
          <w:lang w:val="en-US" w:eastAsia="zh-CN"/>
        </w:rPr>
        <w:t>8</w:t>
      </w:r>
      <w:r>
        <w:rPr>
          <w:rFonts w:hint="eastAsia" w:ascii="Times New Roman" w:hAnsi="Times New Roman" w:eastAsia="宋体" w:cs="Times New Roman"/>
          <w:b/>
          <w:bCs/>
          <w:color w:val="000000"/>
          <w:kern w:val="2"/>
          <w:sz w:val="24"/>
          <w:szCs w:val="24"/>
          <w:highlight w:val="none"/>
        </w:rPr>
        <w:t>0分</w:t>
      </w:r>
    </w:p>
    <w:p w14:paraId="3814DC7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如果磋商小组由3人组成，供应商得分为磋商小组3个成员的平均分；如果磋商小组由5人以上组成，供应商得分为磋商小组成员评分中去除一个最高分和一个最低分后的平均分，分值保留小数点后两位。以下所设分值均为各条评分最大得分值。</w:t>
      </w:r>
    </w:p>
    <w:tbl>
      <w:tblPr>
        <w:tblStyle w:val="10"/>
        <w:tblW w:w="915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38"/>
        <w:gridCol w:w="7038"/>
      </w:tblGrid>
      <w:tr w14:paraId="6800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2" w:type="dxa"/>
            <w:vAlign w:val="center"/>
          </w:tcPr>
          <w:p w14:paraId="38BF6D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评审</w:t>
            </w:r>
          </w:p>
          <w:p w14:paraId="299420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项目</w:t>
            </w:r>
          </w:p>
        </w:tc>
        <w:tc>
          <w:tcPr>
            <w:tcW w:w="938" w:type="dxa"/>
            <w:vAlign w:val="center"/>
          </w:tcPr>
          <w:p w14:paraId="20ED6F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分</w:t>
            </w:r>
          </w:p>
          <w:p w14:paraId="39BD46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值</w:t>
            </w:r>
          </w:p>
        </w:tc>
        <w:tc>
          <w:tcPr>
            <w:tcW w:w="7038" w:type="dxa"/>
            <w:vAlign w:val="center"/>
          </w:tcPr>
          <w:p w14:paraId="58EDA11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评审标准</w:t>
            </w:r>
          </w:p>
        </w:tc>
      </w:tr>
      <w:tr w14:paraId="2AC7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182" w:type="dxa"/>
            <w:vAlign w:val="center"/>
          </w:tcPr>
          <w:p w14:paraId="01928A28">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排查方案</w:t>
            </w:r>
          </w:p>
        </w:tc>
        <w:tc>
          <w:tcPr>
            <w:tcW w:w="938" w:type="dxa"/>
            <w:vAlign w:val="center"/>
          </w:tcPr>
          <w:p w14:paraId="02CA64EB">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r>
              <w:rPr>
                <w:rFonts w:hint="eastAsia" w:ascii="宋体" w:hAnsi="宋体" w:cs="宋体"/>
                <w:color w:val="auto"/>
                <w:kern w:val="2"/>
                <w:szCs w:val="21"/>
                <w:highlight w:val="none"/>
                <w:lang w:val="en-US" w:eastAsia="zh-CN"/>
              </w:rPr>
              <w:t>2</w:t>
            </w:r>
            <w:r>
              <w:rPr>
                <w:rFonts w:hint="eastAsia" w:ascii="宋体" w:hAnsi="宋体" w:eastAsia="宋体" w:cs="宋体"/>
                <w:color w:val="auto"/>
                <w:kern w:val="2"/>
                <w:szCs w:val="21"/>
                <w:highlight w:val="none"/>
              </w:rPr>
              <w:t>分</w:t>
            </w:r>
          </w:p>
        </w:tc>
        <w:tc>
          <w:tcPr>
            <w:tcW w:w="7038" w:type="dxa"/>
            <w:vAlign w:val="center"/>
          </w:tcPr>
          <w:p w14:paraId="716171A2">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1、根据供应商提供的卫星遥感火点排查方案进行评分，</w:t>
            </w:r>
            <w:r>
              <w:rPr>
                <w:rFonts w:hint="eastAsia" w:ascii="宋体" w:hAnsi="宋体" w:cs="宋体"/>
                <w:color w:val="auto"/>
                <w:kern w:val="2"/>
                <w:szCs w:val="21"/>
                <w:highlight w:val="none"/>
                <w:lang w:val="en-US" w:eastAsia="zh-CN"/>
              </w:rPr>
              <w:t>完全满足项目需求</w:t>
            </w:r>
            <w:r>
              <w:rPr>
                <w:rFonts w:hint="eastAsia" w:ascii="宋体" w:hAnsi="宋体" w:eastAsia="宋体" w:cs="宋体"/>
                <w:color w:val="auto"/>
                <w:kern w:val="2"/>
                <w:szCs w:val="21"/>
                <w:highlight w:val="none"/>
              </w:rPr>
              <w:t>的得6分，</w:t>
            </w:r>
            <w:r>
              <w:rPr>
                <w:rFonts w:hint="eastAsia" w:ascii="宋体" w:hAnsi="宋体" w:cs="宋体"/>
                <w:color w:val="auto"/>
                <w:kern w:val="2"/>
                <w:szCs w:val="21"/>
                <w:highlight w:val="none"/>
                <w:lang w:val="en-US" w:eastAsia="zh-CN"/>
              </w:rPr>
              <w:t>较满足项目需求</w:t>
            </w:r>
            <w:r>
              <w:rPr>
                <w:rFonts w:hint="eastAsia" w:ascii="宋体" w:hAnsi="宋体" w:eastAsia="宋体" w:cs="宋体"/>
                <w:color w:val="auto"/>
                <w:kern w:val="2"/>
                <w:szCs w:val="21"/>
                <w:highlight w:val="none"/>
              </w:rPr>
              <w:t>的得4分，</w:t>
            </w:r>
            <w:r>
              <w:rPr>
                <w:rFonts w:hint="eastAsia" w:ascii="宋体" w:hAnsi="宋体" w:cs="宋体"/>
                <w:color w:val="auto"/>
                <w:kern w:val="2"/>
                <w:szCs w:val="21"/>
                <w:highlight w:val="none"/>
                <w:lang w:val="en-US" w:eastAsia="zh-CN"/>
              </w:rPr>
              <w:t>不太满足项目需求</w:t>
            </w:r>
            <w:r>
              <w:rPr>
                <w:rFonts w:hint="eastAsia" w:ascii="宋体" w:hAnsi="宋体" w:eastAsia="宋体" w:cs="宋体"/>
                <w:color w:val="auto"/>
                <w:kern w:val="2"/>
                <w:szCs w:val="21"/>
                <w:highlight w:val="none"/>
              </w:rPr>
              <w:t>的得2分，其他得0分。</w:t>
            </w:r>
          </w:p>
          <w:p w14:paraId="033119E0">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2、根据供应商提供的无人机火点巡</w:t>
            </w:r>
            <w:r>
              <w:rPr>
                <w:rFonts w:hint="eastAsia" w:ascii="宋体" w:hAnsi="宋体" w:eastAsia="宋体" w:cs="宋体"/>
                <w:color w:val="auto"/>
                <w:kern w:val="2"/>
                <w:szCs w:val="21"/>
                <w:highlight w:val="none"/>
                <w:lang w:eastAsia="zh-CN"/>
              </w:rPr>
              <w:t>航</w:t>
            </w:r>
            <w:r>
              <w:rPr>
                <w:rFonts w:hint="eastAsia" w:ascii="宋体" w:hAnsi="宋体" w:eastAsia="宋体" w:cs="宋体"/>
                <w:color w:val="auto"/>
                <w:kern w:val="2"/>
                <w:szCs w:val="21"/>
                <w:highlight w:val="none"/>
              </w:rPr>
              <w:t>方案进行评分，</w:t>
            </w:r>
            <w:r>
              <w:rPr>
                <w:rFonts w:hint="eastAsia" w:ascii="宋体" w:hAnsi="宋体" w:cs="宋体"/>
                <w:color w:val="auto"/>
                <w:kern w:val="2"/>
                <w:szCs w:val="21"/>
                <w:highlight w:val="none"/>
                <w:lang w:val="en-US" w:eastAsia="zh-CN"/>
              </w:rPr>
              <w:t>完全满足项目需求</w:t>
            </w:r>
            <w:r>
              <w:rPr>
                <w:rFonts w:hint="eastAsia" w:ascii="宋体" w:hAnsi="宋体" w:eastAsia="宋体" w:cs="宋体"/>
                <w:color w:val="auto"/>
                <w:kern w:val="2"/>
                <w:szCs w:val="21"/>
                <w:highlight w:val="none"/>
              </w:rPr>
              <w:t>的得6分，</w:t>
            </w:r>
            <w:r>
              <w:rPr>
                <w:rFonts w:hint="eastAsia" w:ascii="宋体" w:hAnsi="宋体" w:cs="宋体"/>
                <w:color w:val="auto"/>
                <w:kern w:val="2"/>
                <w:szCs w:val="21"/>
                <w:highlight w:val="none"/>
                <w:lang w:val="en-US" w:eastAsia="zh-CN"/>
              </w:rPr>
              <w:t>较满足项目需求</w:t>
            </w:r>
            <w:r>
              <w:rPr>
                <w:rFonts w:hint="eastAsia" w:ascii="宋体" w:hAnsi="宋体" w:eastAsia="宋体" w:cs="宋体"/>
                <w:color w:val="auto"/>
                <w:kern w:val="2"/>
                <w:szCs w:val="21"/>
                <w:highlight w:val="none"/>
              </w:rPr>
              <w:t>的得4分，</w:t>
            </w:r>
            <w:r>
              <w:rPr>
                <w:rFonts w:hint="eastAsia" w:ascii="宋体" w:hAnsi="宋体" w:cs="宋体"/>
                <w:color w:val="auto"/>
                <w:kern w:val="2"/>
                <w:szCs w:val="21"/>
                <w:highlight w:val="none"/>
                <w:lang w:val="en-US" w:eastAsia="zh-CN"/>
              </w:rPr>
              <w:t>不太满足项目需求</w:t>
            </w:r>
            <w:r>
              <w:rPr>
                <w:rFonts w:hint="eastAsia" w:ascii="宋体" w:hAnsi="宋体" w:eastAsia="宋体" w:cs="宋体"/>
                <w:color w:val="auto"/>
                <w:kern w:val="2"/>
                <w:szCs w:val="21"/>
                <w:highlight w:val="none"/>
              </w:rPr>
              <w:t>的得2分，其他得0分。</w:t>
            </w:r>
          </w:p>
        </w:tc>
      </w:tr>
      <w:tr w14:paraId="5186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182" w:type="dxa"/>
            <w:vAlign w:val="center"/>
          </w:tcPr>
          <w:p w14:paraId="31DE3998">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p>
        </w:tc>
        <w:tc>
          <w:tcPr>
            <w:tcW w:w="938" w:type="dxa"/>
            <w:vMerge w:val="restart"/>
            <w:vAlign w:val="center"/>
          </w:tcPr>
          <w:p w14:paraId="13C6F5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kern w:val="2"/>
                <w:szCs w:val="21"/>
                <w:highlight w:val="none"/>
              </w:rPr>
            </w:pPr>
            <w:r>
              <w:rPr>
                <w:rFonts w:hint="eastAsia" w:ascii="宋体" w:hAnsi="宋体" w:cs="宋体"/>
                <w:color w:val="auto"/>
                <w:kern w:val="2"/>
                <w:szCs w:val="21"/>
                <w:highlight w:val="none"/>
                <w:lang w:val="en-US" w:eastAsia="zh-CN"/>
              </w:rPr>
              <w:t>25</w:t>
            </w:r>
            <w:r>
              <w:rPr>
                <w:rFonts w:hint="eastAsia" w:ascii="宋体" w:hAnsi="宋体" w:eastAsia="宋体" w:cs="宋体"/>
                <w:color w:val="auto"/>
                <w:kern w:val="2"/>
                <w:szCs w:val="21"/>
                <w:highlight w:val="none"/>
              </w:rPr>
              <w:t>分</w:t>
            </w:r>
          </w:p>
        </w:tc>
        <w:tc>
          <w:tcPr>
            <w:tcW w:w="7038" w:type="dxa"/>
            <w:vAlign w:val="center"/>
          </w:tcPr>
          <w:p w14:paraId="689B144F">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1.</w:t>
            </w:r>
            <w:r>
              <w:rPr>
                <w:rFonts w:hint="eastAsia" w:ascii="宋体" w:hAnsi="宋体" w:eastAsia="宋体" w:cs="宋体"/>
                <w:color w:val="auto"/>
                <w:kern w:val="2"/>
                <w:szCs w:val="21"/>
                <w:highlight w:val="none"/>
              </w:rPr>
              <w:t>车辆保证</w:t>
            </w:r>
          </w:p>
          <w:p w14:paraId="3F09D40C">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由评标委员会根据车辆数量是否满足要求进行打分，提供车辆的行驶证复印件，自有车辆（公司或员工）</w:t>
            </w:r>
            <w:r>
              <w:rPr>
                <w:rFonts w:hint="eastAsia" w:ascii="宋体" w:hAnsi="宋体" w:cs="宋体"/>
                <w:color w:val="auto"/>
                <w:kern w:val="2"/>
                <w:szCs w:val="21"/>
                <w:highlight w:val="none"/>
                <w:lang w:eastAsia="zh-CN"/>
              </w:rPr>
              <w:t>或者租赁车辆（提供租赁协议）</w:t>
            </w:r>
            <w:r>
              <w:rPr>
                <w:rFonts w:hint="eastAsia" w:ascii="宋体" w:hAnsi="宋体" w:eastAsia="宋体" w:cs="宋体"/>
                <w:color w:val="auto"/>
                <w:kern w:val="2"/>
                <w:szCs w:val="21"/>
                <w:highlight w:val="none"/>
              </w:rPr>
              <w:t>每有1辆得0.5分，最多得5分。车辆所有权为员工的，须提供员工</w:t>
            </w:r>
            <w:r>
              <w:rPr>
                <w:rFonts w:hint="eastAsia" w:ascii="宋体" w:hAnsi="宋体" w:eastAsia="宋体" w:cs="宋体"/>
                <w:color w:val="auto"/>
                <w:kern w:val="2"/>
                <w:szCs w:val="21"/>
                <w:highlight w:val="none"/>
                <w:lang w:val="en-US" w:eastAsia="zh-CN"/>
              </w:rPr>
              <w:t>202</w:t>
            </w:r>
            <w:r>
              <w:rPr>
                <w:rFonts w:hint="eastAsia" w:ascii="宋体" w:hAnsi="宋体" w:cs="宋体"/>
                <w:color w:val="auto"/>
                <w:kern w:val="2"/>
                <w:szCs w:val="21"/>
                <w:highlight w:val="none"/>
                <w:lang w:val="en-US" w:eastAsia="zh-CN"/>
              </w:rPr>
              <w:t>6</w:t>
            </w:r>
            <w:r>
              <w:rPr>
                <w:rFonts w:hint="eastAsia" w:ascii="宋体" w:hAnsi="宋体" w:eastAsia="宋体" w:cs="宋体"/>
                <w:color w:val="auto"/>
                <w:kern w:val="2"/>
                <w:szCs w:val="21"/>
                <w:highlight w:val="none"/>
              </w:rPr>
              <w:t>年1月至今任意一个月社保记录。</w:t>
            </w:r>
          </w:p>
        </w:tc>
      </w:tr>
      <w:tr w14:paraId="1744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trPr>
        <w:tc>
          <w:tcPr>
            <w:tcW w:w="1182" w:type="dxa"/>
            <w:vAlign w:val="center"/>
          </w:tcPr>
          <w:p w14:paraId="463555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kern w:val="2"/>
                <w:szCs w:val="21"/>
                <w:highlight w:val="none"/>
              </w:rPr>
            </w:pPr>
            <w:r>
              <w:rPr>
                <w:rFonts w:hint="eastAsia" w:ascii="宋体" w:hAnsi="宋体" w:eastAsia="宋体" w:cs="宋体"/>
                <w:color w:val="auto"/>
                <w:kern w:val="2"/>
                <w:szCs w:val="21"/>
                <w:highlight w:val="none"/>
              </w:rPr>
              <w:t>拟投入本项目设备配备情况</w:t>
            </w:r>
          </w:p>
        </w:tc>
        <w:tc>
          <w:tcPr>
            <w:tcW w:w="938" w:type="dxa"/>
            <w:vMerge w:val="continue"/>
            <w:vAlign w:val="center"/>
          </w:tcPr>
          <w:p w14:paraId="057F3D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kern w:val="2"/>
                <w:szCs w:val="21"/>
                <w:highlight w:val="none"/>
              </w:rPr>
            </w:pPr>
          </w:p>
        </w:tc>
        <w:tc>
          <w:tcPr>
            <w:tcW w:w="7038" w:type="dxa"/>
            <w:vAlign w:val="center"/>
          </w:tcPr>
          <w:p w14:paraId="0300D5A5">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cs="宋体"/>
                <w:color w:val="auto"/>
                <w:kern w:val="2"/>
                <w:szCs w:val="21"/>
                <w:highlight w:val="none"/>
                <w:lang w:val="en-US" w:eastAsia="zh-CN"/>
              </w:rPr>
              <w:t>2.</w:t>
            </w:r>
            <w:r>
              <w:rPr>
                <w:rFonts w:hint="eastAsia" w:ascii="宋体" w:hAnsi="宋体" w:eastAsia="宋体" w:cs="宋体"/>
                <w:color w:val="auto"/>
                <w:kern w:val="2"/>
                <w:szCs w:val="21"/>
                <w:highlight w:val="none"/>
              </w:rPr>
              <w:t>供应商每投入一架多旋翼无人机得1分，最高不超过12分。</w:t>
            </w:r>
          </w:p>
          <w:p w14:paraId="16A787B4">
            <w:pPr>
              <w:keepNext w:val="0"/>
              <w:keepLines w:val="0"/>
              <w:widowControl/>
              <w:suppressLineNumbers w:val="0"/>
              <w:adjustRightInd w:val="0"/>
              <w:snapToGrid w:val="0"/>
              <w:spacing w:before="0" w:beforeAutospacing="0" w:after="0" w:afterAutospacing="0"/>
              <w:ind w:left="0" w:right="0" w:firstLine="422" w:firstLineChars="200"/>
              <w:jc w:val="left"/>
              <w:rPr>
                <w:rFonts w:hint="eastAsia" w:ascii="宋体" w:hAnsi="宋体" w:eastAsia="宋体" w:cs="宋体"/>
                <w:color w:val="auto"/>
                <w:kern w:val="2"/>
                <w:szCs w:val="21"/>
                <w:highlight w:val="none"/>
              </w:rPr>
            </w:pPr>
            <w:r>
              <w:rPr>
                <w:rFonts w:hint="eastAsia" w:ascii="宋体" w:hAnsi="宋体" w:eastAsia="宋体" w:cs="宋体"/>
                <w:b/>
                <w:bCs/>
                <w:color w:val="auto"/>
                <w:kern w:val="2"/>
                <w:szCs w:val="21"/>
                <w:highlight w:val="none"/>
              </w:rPr>
              <w:t>注：具有无人机总数不得少于</w:t>
            </w:r>
            <w:r>
              <w:rPr>
                <w:rFonts w:hint="eastAsia" w:ascii="宋体" w:hAnsi="宋体" w:cs="宋体"/>
                <w:b/>
                <w:bCs/>
                <w:color w:val="auto"/>
                <w:kern w:val="2"/>
                <w:szCs w:val="21"/>
                <w:highlight w:val="none"/>
                <w:lang w:val="en-US" w:eastAsia="zh-CN"/>
              </w:rPr>
              <w:t>6</w:t>
            </w:r>
            <w:r>
              <w:rPr>
                <w:rFonts w:hint="eastAsia" w:ascii="宋体" w:hAnsi="宋体" w:eastAsia="宋体" w:cs="宋体"/>
                <w:b/>
                <w:bCs/>
                <w:color w:val="auto"/>
                <w:kern w:val="2"/>
                <w:szCs w:val="21"/>
                <w:highlight w:val="none"/>
              </w:rPr>
              <w:t>架，否则本项不得分</w:t>
            </w:r>
            <w:r>
              <w:rPr>
                <w:rFonts w:hint="eastAsia" w:ascii="宋体" w:hAnsi="宋体" w:eastAsia="宋体" w:cs="宋体"/>
                <w:color w:val="auto"/>
                <w:kern w:val="2"/>
                <w:szCs w:val="21"/>
                <w:highlight w:val="none"/>
              </w:rPr>
              <w:t>。</w:t>
            </w:r>
          </w:p>
          <w:p w14:paraId="1938D7B2">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提供拟投入的无人机设备编码清单及投标供应商为无人机购买或租赁方的合同复印件并加盖公章。</w:t>
            </w:r>
          </w:p>
          <w:p w14:paraId="010A3614">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 xml:space="preserve">遥感数据量演示 </w:t>
            </w:r>
          </w:p>
          <w:p w14:paraId="4F6B4BB3">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包括高分卫星系列GF 1-6和资源卫星系列ZY 3等高空间分辨率卫星数据，Terra/Aqua MODIS、NPP、NOAA 20、FY3B/C/D、葵花8号、FY4、韩国GOCI等高时间分辨率卫星遥感数据，Landsat 8、哨兵系列、美国Planet、环境系列等中空间分辨率卫星遥感数据，SPOT、World View、GeoEye、高景、北京二号、吉林一号、珠海一号等商业卫星遥感数据等。评标委员会根据演示数据</w:t>
            </w:r>
            <w:r>
              <w:rPr>
                <w:rFonts w:hint="eastAsia" w:ascii="宋体" w:hAnsi="宋体" w:eastAsia="宋体" w:cs="宋体"/>
                <w:color w:val="auto"/>
                <w:kern w:val="2"/>
                <w:szCs w:val="21"/>
                <w:highlight w:val="none"/>
                <w:lang w:val="en-US" w:eastAsia="zh-CN"/>
              </w:rPr>
              <w:t>进行评审，满足采购文件</w:t>
            </w:r>
            <w:r>
              <w:rPr>
                <w:rFonts w:hint="eastAsia" w:ascii="宋体" w:hAnsi="宋体" w:eastAsia="宋体" w:cs="宋体"/>
                <w:color w:val="auto"/>
                <w:kern w:val="2"/>
                <w:szCs w:val="22"/>
                <w:highlight w:val="none"/>
              </w:rPr>
              <w:t>要求的</w:t>
            </w:r>
            <w:r>
              <w:rPr>
                <w:rFonts w:hint="eastAsia" w:ascii="宋体" w:hAnsi="宋体" w:eastAsia="宋体" w:cs="宋体"/>
                <w:color w:val="auto"/>
                <w:kern w:val="2"/>
                <w:szCs w:val="21"/>
                <w:highlight w:val="none"/>
                <w:lang w:val="en-US" w:eastAsia="zh-CN"/>
              </w:rPr>
              <w:t>得</w:t>
            </w:r>
            <w:r>
              <w:rPr>
                <w:rFonts w:hint="eastAsia" w:ascii="宋体" w:hAnsi="宋体" w:cs="宋体"/>
                <w:color w:val="auto"/>
                <w:kern w:val="2"/>
                <w:szCs w:val="21"/>
                <w:highlight w:val="none"/>
                <w:lang w:val="en-US" w:eastAsia="zh-CN"/>
              </w:rPr>
              <w:t>8</w:t>
            </w:r>
            <w:r>
              <w:rPr>
                <w:rFonts w:hint="eastAsia" w:ascii="宋体" w:hAnsi="宋体" w:eastAsia="宋体" w:cs="宋体"/>
                <w:color w:val="auto"/>
                <w:kern w:val="2"/>
                <w:szCs w:val="21"/>
                <w:highlight w:val="none"/>
                <w:lang w:val="en-US" w:eastAsia="zh-CN"/>
              </w:rPr>
              <w:t>分；基本</w:t>
            </w:r>
            <w:r>
              <w:rPr>
                <w:rFonts w:hint="eastAsia" w:ascii="宋体" w:hAnsi="宋体" w:eastAsia="宋体" w:cs="宋体"/>
                <w:color w:val="auto"/>
                <w:kern w:val="2"/>
                <w:szCs w:val="21"/>
                <w:highlight w:val="none"/>
              </w:rPr>
              <w:t>满足要求</w:t>
            </w:r>
            <w:r>
              <w:rPr>
                <w:rFonts w:hint="eastAsia" w:ascii="宋体" w:hAnsi="宋体" w:eastAsia="宋体" w:cs="宋体"/>
                <w:color w:val="auto"/>
                <w:kern w:val="2"/>
                <w:szCs w:val="21"/>
                <w:highlight w:val="none"/>
                <w:lang w:val="en-US" w:eastAsia="zh-CN"/>
              </w:rPr>
              <w:t>得</w:t>
            </w:r>
            <w:r>
              <w:rPr>
                <w:rFonts w:hint="eastAsia" w:ascii="宋体" w:hAnsi="宋体" w:cs="宋体"/>
                <w:color w:val="auto"/>
                <w:kern w:val="2"/>
                <w:szCs w:val="21"/>
                <w:highlight w:val="none"/>
                <w:lang w:val="en-US" w:eastAsia="zh-CN"/>
              </w:rPr>
              <w:t>6</w:t>
            </w:r>
            <w:r>
              <w:rPr>
                <w:rFonts w:hint="eastAsia" w:ascii="宋体" w:hAnsi="宋体" w:eastAsia="宋体" w:cs="宋体"/>
                <w:color w:val="auto"/>
                <w:kern w:val="2"/>
                <w:szCs w:val="21"/>
                <w:highlight w:val="none"/>
                <w:lang w:val="en-US" w:eastAsia="zh-CN"/>
              </w:rPr>
              <w:t>分；</w:t>
            </w:r>
            <w:r>
              <w:rPr>
                <w:rFonts w:hint="eastAsia" w:ascii="宋体" w:hAnsi="宋体" w:eastAsia="宋体" w:cs="宋体"/>
                <w:color w:val="auto"/>
                <w:kern w:val="2"/>
                <w:szCs w:val="22"/>
                <w:highlight w:val="none"/>
              </w:rPr>
              <w:t>不完全满足要求的得</w:t>
            </w: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分。</w:t>
            </w:r>
          </w:p>
          <w:p w14:paraId="18483FE6">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注：</w:t>
            </w:r>
            <w:r>
              <w:rPr>
                <w:rFonts w:hint="eastAsia" w:ascii="宋体" w:hAnsi="宋体" w:eastAsia="宋体" w:cs="宋体"/>
                <w:color w:val="auto"/>
                <w:kern w:val="2"/>
                <w:szCs w:val="21"/>
                <w:highlight w:val="none"/>
              </w:rPr>
              <w:t>提供演示的有声视频1份</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rPr>
              <w:t>时间不超过10分钟</w:t>
            </w:r>
            <w:r>
              <w:rPr>
                <w:rFonts w:hint="eastAsia" w:ascii="宋体" w:hAnsi="宋体" w:eastAsia="宋体" w:cs="宋体"/>
                <w:color w:val="auto"/>
                <w:kern w:val="2"/>
                <w:szCs w:val="21"/>
                <w:highlight w:val="none"/>
                <w:lang w:val="en-US" w:eastAsia="zh-CN"/>
              </w:rPr>
              <w:t>存放于U盘中</w:t>
            </w:r>
            <w:r>
              <w:rPr>
                <w:rFonts w:hint="eastAsia" w:ascii="宋体" w:hAnsi="宋体" w:eastAsia="宋体" w:cs="宋体"/>
                <w:color w:val="auto"/>
                <w:kern w:val="2"/>
                <w:szCs w:val="21"/>
                <w:highlight w:val="none"/>
              </w:rPr>
              <w:t>。（视频损坏或无法打开</w:t>
            </w:r>
            <w:r>
              <w:rPr>
                <w:rFonts w:hint="eastAsia" w:ascii="宋体" w:hAnsi="宋体" w:eastAsia="宋体" w:cs="宋体"/>
                <w:color w:val="auto"/>
                <w:kern w:val="2"/>
                <w:szCs w:val="21"/>
                <w:highlight w:val="none"/>
                <w:lang w:val="en-US" w:eastAsia="zh-CN"/>
              </w:rPr>
              <w:t>或</w:t>
            </w:r>
            <w:r>
              <w:rPr>
                <w:rFonts w:hint="eastAsia" w:ascii="宋体" w:hAnsi="宋体" w:eastAsia="宋体" w:cs="宋体"/>
                <w:color w:val="auto"/>
                <w:kern w:val="2"/>
                <w:szCs w:val="21"/>
                <w:highlight w:val="none"/>
              </w:rPr>
              <w:t>未</w:t>
            </w:r>
            <w:r>
              <w:rPr>
                <w:rFonts w:hint="eastAsia" w:ascii="宋体" w:hAnsi="宋体" w:eastAsia="宋体" w:cs="宋体"/>
                <w:color w:val="auto"/>
                <w:kern w:val="2"/>
                <w:szCs w:val="21"/>
                <w:highlight w:val="none"/>
                <w:lang w:eastAsia="zh-CN"/>
              </w:rPr>
              <w:t>提供</w:t>
            </w:r>
            <w:r>
              <w:rPr>
                <w:rFonts w:hint="eastAsia" w:ascii="宋体" w:hAnsi="宋体" w:eastAsia="宋体" w:cs="宋体"/>
                <w:color w:val="auto"/>
                <w:kern w:val="2"/>
                <w:szCs w:val="21"/>
                <w:highlight w:val="none"/>
              </w:rPr>
              <w:t>不得分）。</w:t>
            </w:r>
          </w:p>
        </w:tc>
      </w:tr>
      <w:tr w14:paraId="337C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82" w:type="dxa"/>
            <w:vAlign w:val="center"/>
          </w:tcPr>
          <w:p w14:paraId="47E5E7FF">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拟投入本项目人员配备情况</w:t>
            </w:r>
          </w:p>
        </w:tc>
        <w:tc>
          <w:tcPr>
            <w:tcW w:w="938" w:type="dxa"/>
            <w:vAlign w:val="center"/>
          </w:tcPr>
          <w:p w14:paraId="1146BEAB">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r>
              <w:rPr>
                <w:rFonts w:hint="eastAsia" w:ascii="宋体" w:hAnsi="宋体" w:cs="宋体"/>
                <w:color w:val="auto"/>
                <w:kern w:val="2"/>
                <w:szCs w:val="21"/>
                <w:highlight w:val="none"/>
                <w:lang w:val="en-US" w:eastAsia="zh-CN"/>
              </w:rPr>
              <w:t>0</w:t>
            </w:r>
            <w:r>
              <w:rPr>
                <w:rFonts w:hint="eastAsia" w:ascii="宋体" w:hAnsi="宋体" w:eastAsia="宋体" w:cs="宋体"/>
                <w:color w:val="auto"/>
                <w:kern w:val="2"/>
                <w:szCs w:val="21"/>
                <w:highlight w:val="none"/>
              </w:rPr>
              <w:t>分</w:t>
            </w:r>
          </w:p>
        </w:tc>
        <w:tc>
          <w:tcPr>
            <w:tcW w:w="7038" w:type="dxa"/>
            <w:vAlign w:val="center"/>
          </w:tcPr>
          <w:p w14:paraId="72CB911E">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投标供应商具有民航局无人机驾驶员执照的工作人员，每有一人得1分，最高得10分。</w:t>
            </w:r>
          </w:p>
          <w:p w14:paraId="482085E8">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注：具有民航局无人机驾驶员执照总人数不得少于6人，否则本项不得分</w:t>
            </w:r>
            <w:r>
              <w:rPr>
                <w:rFonts w:hint="eastAsia" w:ascii="宋体" w:hAnsi="宋体" w:cs="宋体"/>
                <w:color w:val="auto"/>
                <w:kern w:val="2"/>
                <w:szCs w:val="21"/>
                <w:highlight w:val="none"/>
                <w:lang w:eastAsia="zh-CN"/>
              </w:rPr>
              <w:t>，</w:t>
            </w:r>
            <w:r>
              <w:rPr>
                <w:rFonts w:hint="eastAsia" w:ascii="宋体" w:hAnsi="宋体" w:eastAsia="宋体" w:cs="宋体"/>
                <w:color w:val="auto"/>
                <w:kern w:val="2"/>
                <w:szCs w:val="21"/>
                <w:highlight w:val="none"/>
              </w:rPr>
              <w:t>提供上述人员证书复印件以及近三个月</w:t>
            </w:r>
            <w:r>
              <w:rPr>
                <w:rFonts w:hint="eastAsia" w:ascii="宋体" w:hAnsi="宋体" w:eastAsia="宋体" w:cs="宋体"/>
                <w:color w:val="auto"/>
                <w:kern w:val="2"/>
                <w:szCs w:val="21"/>
                <w:highlight w:val="none"/>
                <w:lang w:val="en-US" w:eastAsia="zh-CN"/>
              </w:rPr>
              <w:t>内（</w:t>
            </w:r>
            <w:r>
              <w:rPr>
                <w:rFonts w:hint="eastAsia" w:ascii="宋体" w:hAnsi="宋体" w:cs="宋体"/>
                <w:color w:val="auto"/>
                <w:kern w:val="2"/>
                <w:szCs w:val="21"/>
                <w:highlight w:val="none"/>
                <w:lang w:val="en-US" w:eastAsia="zh-CN"/>
              </w:rPr>
              <w:t>2026</w:t>
            </w:r>
            <w:r>
              <w:rPr>
                <w:rFonts w:hint="eastAsia" w:ascii="宋体" w:hAnsi="宋体" w:eastAsia="宋体" w:cs="宋体"/>
                <w:color w:val="auto"/>
                <w:kern w:val="2"/>
                <w:szCs w:val="21"/>
                <w:highlight w:val="none"/>
                <w:lang w:val="en-US" w:eastAsia="zh-CN"/>
              </w:rPr>
              <w:t>年</w:t>
            </w:r>
            <w:r>
              <w:rPr>
                <w:rFonts w:hint="eastAsia" w:ascii="宋体" w:hAnsi="宋体" w:cs="宋体"/>
                <w:color w:val="auto"/>
                <w:kern w:val="2"/>
                <w:szCs w:val="21"/>
                <w:highlight w:val="none"/>
                <w:lang w:val="en-US" w:eastAsia="zh-CN"/>
              </w:rPr>
              <w:t>1</w:t>
            </w:r>
            <w:r>
              <w:rPr>
                <w:rFonts w:hint="eastAsia" w:ascii="宋体" w:hAnsi="宋体" w:eastAsia="宋体" w:cs="宋体"/>
                <w:color w:val="auto"/>
                <w:kern w:val="2"/>
                <w:szCs w:val="21"/>
                <w:highlight w:val="none"/>
                <w:lang w:val="en-US" w:eastAsia="zh-CN"/>
              </w:rPr>
              <w:t>月-</w:t>
            </w:r>
            <w:r>
              <w:rPr>
                <w:rFonts w:hint="eastAsia" w:ascii="宋体" w:hAnsi="宋体" w:cs="宋体"/>
                <w:color w:val="auto"/>
                <w:kern w:val="2"/>
                <w:szCs w:val="21"/>
                <w:highlight w:val="none"/>
                <w:lang w:val="en-US" w:eastAsia="zh-CN"/>
              </w:rPr>
              <w:t>2026</w:t>
            </w:r>
            <w:r>
              <w:rPr>
                <w:rFonts w:hint="eastAsia" w:ascii="宋体" w:hAnsi="宋体" w:eastAsia="宋体" w:cs="宋体"/>
                <w:color w:val="auto"/>
                <w:kern w:val="2"/>
                <w:szCs w:val="21"/>
                <w:highlight w:val="none"/>
                <w:lang w:val="en-US" w:eastAsia="zh-CN"/>
              </w:rPr>
              <w:t>年</w:t>
            </w: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lang w:val="en-US" w:eastAsia="zh-CN"/>
              </w:rPr>
              <w:t>月）任意一个月</w:t>
            </w:r>
            <w:r>
              <w:rPr>
                <w:rFonts w:hint="eastAsia" w:ascii="宋体" w:hAnsi="宋体" w:eastAsia="宋体" w:cs="宋体"/>
                <w:color w:val="auto"/>
                <w:kern w:val="2"/>
                <w:szCs w:val="21"/>
                <w:highlight w:val="none"/>
              </w:rPr>
              <w:t>的社保缴费证明、证书复印件（原件备查）。</w:t>
            </w:r>
          </w:p>
        </w:tc>
      </w:tr>
      <w:tr w14:paraId="0D94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182" w:type="dxa"/>
            <w:vAlign w:val="center"/>
          </w:tcPr>
          <w:p w14:paraId="1EDC1655">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类似项目业绩</w:t>
            </w:r>
          </w:p>
        </w:tc>
        <w:tc>
          <w:tcPr>
            <w:tcW w:w="938" w:type="dxa"/>
            <w:vAlign w:val="center"/>
          </w:tcPr>
          <w:p w14:paraId="3A732D81">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2"/>
                <w:szCs w:val="21"/>
                <w:highlight w:val="none"/>
              </w:rPr>
            </w:pPr>
            <w:r>
              <w:rPr>
                <w:rFonts w:hint="eastAsia" w:ascii="宋体" w:hAnsi="宋体" w:cs="宋体"/>
                <w:color w:val="auto"/>
                <w:kern w:val="2"/>
                <w:szCs w:val="21"/>
                <w:highlight w:val="none"/>
                <w:lang w:val="en-US" w:eastAsia="zh-CN"/>
              </w:rPr>
              <w:t>22</w:t>
            </w:r>
            <w:r>
              <w:rPr>
                <w:rFonts w:hint="eastAsia" w:ascii="宋体" w:hAnsi="宋体" w:eastAsia="宋体" w:cs="宋体"/>
                <w:color w:val="auto"/>
                <w:kern w:val="2"/>
                <w:szCs w:val="21"/>
                <w:highlight w:val="none"/>
              </w:rPr>
              <w:t>分</w:t>
            </w:r>
          </w:p>
        </w:tc>
        <w:tc>
          <w:tcPr>
            <w:tcW w:w="7038" w:type="dxa"/>
            <w:vAlign w:val="center"/>
          </w:tcPr>
          <w:p w14:paraId="05E6B1FC">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r>
              <w:rPr>
                <w:rFonts w:hint="eastAsia" w:ascii="宋体" w:hAnsi="宋体" w:eastAsia="宋体" w:cs="宋体"/>
                <w:color w:val="auto"/>
                <w:kern w:val="2"/>
                <w:szCs w:val="21"/>
                <w:highlight w:val="none"/>
                <w:lang w:val="en-US" w:eastAsia="zh-CN"/>
              </w:rPr>
              <w:t>202</w:t>
            </w: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年1月1日以来，投标供应商承担过无人机飞行巡</w:t>
            </w:r>
            <w:r>
              <w:rPr>
                <w:rFonts w:hint="eastAsia" w:ascii="宋体" w:hAnsi="宋体" w:eastAsia="宋体" w:cs="宋体"/>
                <w:color w:val="auto"/>
                <w:kern w:val="2"/>
                <w:szCs w:val="21"/>
                <w:highlight w:val="none"/>
                <w:lang w:eastAsia="zh-CN"/>
              </w:rPr>
              <w:t>航</w:t>
            </w:r>
            <w:r>
              <w:rPr>
                <w:rFonts w:hint="eastAsia" w:ascii="宋体" w:hAnsi="宋体" w:eastAsia="宋体" w:cs="宋体"/>
                <w:color w:val="auto"/>
                <w:kern w:val="2"/>
                <w:szCs w:val="21"/>
                <w:highlight w:val="none"/>
              </w:rPr>
              <w:t>项目业绩的，每有一个得2分，最高不超过1</w:t>
            </w:r>
            <w:r>
              <w:rPr>
                <w:rFonts w:hint="eastAsia" w:ascii="宋体" w:hAnsi="宋体" w:eastAsia="宋体" w:cs="宋体"/>
                <w:color w:val="auto"/>
                <w:kern w:val="2"/>
                <w:szCs w:val="21"/>
                <w:highlight w:val="none"/>
                <w:lang w:val="en-US" w:eastAsia="zh-CN"/>
              </w:rPr>
              <w:t>0</w:t>
            </w:r>
            <w:r>
              <w:rPr>
                <w:rFonts w:hint="eastAsia" w:ascii="宋体" w:hAnsi="宋体" w:eastAsia="宋体" w:cs="宋体"/>
                <w:color w:val="auto"/>
                <w:kern w:val="2"/>
                <w:szCs w:val="21"/>
                <w:highlight w:val="none"/>
              </w:rPr>
              <w:t>分。</w:t>
            </w:r>
          </w:p>
          <w:p w14:paraId="6074208E">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2、202</w:t>
            </w: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年1月1日以来，投标供应商承担过秸秆禁烧无人机飞行巡航项目业绩的，每有一个得</w:t>
            </w: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分，最高不超过</w:t>
            </w:r>
            <w:r>
              <w:rPr>
                <w:rFonts w:hint="eastAsia" w:ascii="宋体" w:hAnsi="宋体" w:cs="宋体"/>
                <w:color w:val="auto"/>
                <w:kern w:val="2"/>
                <w:szCs w:val="21"/>
                <w:highlight w:val="none"/>
                <w:lang w:val="en-US" w:eastAsia="zh-CN"/>
              </w:rPr>
              <w:t>6</w:t>
            </w:r>
            <w:r>
              <w:rPr>
                <w:rFonts w:hint="eastAsia" w:ascii="宋体" w:hAnsi="宋体" w:eastAsia="宋体" w:cs="宋体"/>
                <w:color w:val="auto"/>
                <w:kern w:val="2"/>
                <w:szCs w:val="21"/>
                <w:highlight w:val="none"/>
              </w:rPr>
              <w:t>分。</w:t>
            </w:r>
          </w:p>
          <w:p w14:paraId="157D25AC">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202</w:t>
            </w: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年1月1日以来，投标供应商承担过卫星遥感监测项目业绩的，每有一个得3分，最高不超过</w:t>
            </w:r>
            <w:r>
              <w:rPr>
                <w:rFonts w:hint="eastAsia" w:ascii="宋体" w:hAnsi="宋体" w:cs="宋体"/>
                <w:color w:val="auto"/>
                <w:kern w:val="2"/>
                <w:szCs w:val="21"/>
                <w:highlight w:val="none"/>
                <w:lang w:val="en-US" w:eastAsia="zh-CN"/>
              </w:rPr>
              <w:t>6</w:t>
            </w:r>
            <w:r>
              <w:rPr>
                <w:rFonts w:hint="eastAsia" w:ascii="宋体" w:hAnsi="宋体" w:eastAsia="宋体" w:cs="宋体"/>
                <w:color w:val="auto"/>
                <w:kern w:val="2"/>
                <w:szCs w:val="21"/>
                <w:highlight w:val="none"/>
              </w:rPr>
              <w:t>分。</w:t>
            </w:r>
          </w:p>
          <w:p w14:paraId="77C567BC">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rPr>
              <w:t>注：</w:t>
            </w:r>
            <w:r>
              <w:rPr>
                <w:rFonts w:hint="eastAsia" w:ascii="宋体" w:hAnsi="宋体" w:cs="宋体"/>
                <w:color w:val="auto"/>
                <w:kern w:val="2"/>
                <w:szCs w:val="21"/>
                <w:highlight w:val="none"/>
                <w:lang w:val="en-US" w:eastAsia="zh-CN"/>
              </w:rPr>
              <w:t>1）</w:t>
            </w:r>
            <w:r>
              <w:rPr>
                <w:rFonts w:hint="eastAsia" w:ascii="宋体" w:hAnsi="宋体" w:eastAsia="宋体" w:cs="宋体"/>
                <w:color w:val="auto"/>
                <w:kern w:val="2"/>
                <w:szCs w:val="21"/>
                <w:highlight w:val="none"/>
                <w:lang w:val="en-US" w:eastAsia="zh-CN"/>
              </w:rPr>
              <w:t>时间以合同签订时间为准，</w:t>
            </w:r>
            <w:r>
              <w:rPr>
                <w:rFonts w:hint="eastAsia" w:ascii="宋体" w:hAnsi="宋体" w:eastAsia="宋体" w:cs="宋体"/>
                <w:color w:val="auto"/>
                <w:kern w:val="2"/>
                <w:szCs w:val="21"/>
                <w:highlight w:val="none"/>
              </w:rPr>
              <w:t>提供服务合同复印件并加盖单位公章</w:t>
            </w:r>
            <w:r>
              <w:rPr>
                <w:rFonts w:hint="eastAsia" w:ascii="宋体" w:hAnsi="宋体" w:eastAsia="宋体" w:cs="宋体"/>
                <w:color w:val="auto"/>
                <w:kern w:val="2"/>
                <w:szCs w:val="21"/>
                <w:highlight w:val="none"/>
                <w:lang w:val="en-US" w:eastAsia="zh-CN"/>
              </w:rPr>
              <w:t>（原件备查）。</w:t>
            </w:r>
          </w:p>
          <w:p w14:paraId="1E561E4D">
            <w:pPr>
              <w:keepNext w:val="0"/>
              <w:keepLines w:val="0"/>
              <w:widowControl/>
              <w:suppressLineNumbers w:val="0"/>
              <w:adjustRightInd w:val="0"/>
              <w:snapToGrid w:val="0"/>
              <w:spacing w:before="0" w:beforeAutospacing="0" w:after="0" w:afterAutospacing="0"/>
              <w:ind w:left="0" w:right="0" w:firstLine="420" w:firstLineChars="200"/>
              <w:jc w:val="left"/>
              <w:rPr>
                <w:rFonts w:hint="default"/>
                <w:color w:val="auto"/>
                <w:kern w:val="2"/>
                <w:szCs w:val="22"/>
                <w:highlight w:val="none"/>
                <w:lang w:val="en-US"/>
              </w:rPr>
            </w:pPr>
            <w:r>
              <w:rPr>
                <w:rFonts w:hint="eastAsia" w:ascii="宋体" w:hAnsi="宋体" w:eastAsia="宋体" w:cs="宋体"/>
                <w:color w:val="auto"/>
                <w:kern w:val="2"/>
                <w:szCs w:val="21"/>
                <w:highlight w:val="none"/>
                <w:lang w:val="en-US" w:eastAsia="zh-CN"/>
              </w:rPr>
              <w:t>2）以上业绩不同时得分</w:t>
            </w:r>
            <w:r>
              <w:rPr>
                <w:rFonts w:hint="eastAsia" w:ascii="宋体" w:hAnsi="宋体" w:cs="宋体"/>
                <w:color w:val="auto"/>
                <w:kern w:val="2"/>
                <w:szCs w:val="21"/>
                <w:highlight w:val="none"/>
                <w:lang w:val="en-US" w:eastAsia="zh-CN"/>
              </w:rPr>
              <w:t>，同一业绩以高分只计算一次。</w:t>
            </w:r>
          </w:p>
        </w:tc>
      </w:tr>
      <w:tr w14:paraId="6E6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82" w:type="dxa"/>
            <w:vAlign w:val="center"/>
          </w:tcPr>
          <w:p w14:paraId="6926C3BC">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企业能力及相关资信认证</w:t>
            </w:r>
          </w:p>
        </w:tc>
        <w:tc>
          <w:tcPr>
            <w:tcW w:w="938" w:type="dxa"/>
            <w:vAlign w:val="center"/>
          </w:tcPr>
          <w:p w14:paraId="6898F255">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分</w:t>
            </w:r>
          </w:p>
        </w:tc>
        <w:tc>
          <w:tcPr>
            <w:tcW w:w="7038" w:type="dxa"/>
            <w:vAlign w:val="center"/>
          </w:tcPr>
          <w:p w14:paraId="19977A11">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具有ISO9001质量管理体系认证证书、ISO14001环境管理体系认证证书、OHSAS18001职业健康安全管理体系认证证书的，每有一项得</w:t>
            </w:r>
            <w:r>
              <w:rPr>
                <w:rFonts w:hint="eastAsia" w:ascii="宋体" w:hAnsi="宋体" w:cs="宋体"/>
                <w:color w:val="auto"/>
                <w:kern w:val="2"/>
                <w:szCs w:val="21"/>
                <w:highlight w:val="none"/>
                <w:lang w:val="en-US" w:eastAsia="zh-CN"/>
              </w:rPr>
              <w:t>1</w:t>
            </w:r>
            <w:r>
              <w:rPr>
                <w:rFonts w:hint="eastAsia" w:ascii="宋体" w:hAnsi="宋体" w:eastAsia="宋体" w:cs="宋体"/>
                <w:color w:val="auto"/>
                <w:kern w:val="2"/>
                <w:szCs w:val="21"/>
                <w:highlight w:val="none"/>
              </w:rPr>
              <w:t>分，最高得</w:t>
            </w:r>
            <w:r>
              <w:rPr>
                <w:rFonts w:hint="eastAsia" w:ascii="宋体" w:hAnsi="宋体" w:cs="宋体"/>
                <w:color w:val="auto"/>
                <w:kern w:val="2"/>
                <w:szCs w:val="21"/>
                <w:highlight w:val="none"/>
                <w:lang w:val="en-US" w:eastAsia="zh-CN"/>
              </w:rPr>
              <w:t>3</w:t>
            </w:r>
            <w:r>
              <w:rPr>
                <w:rFonts w:hint="eastAsia" w:ascii="宋体" w:hAnsi="宋体" w:eastAsia="宋体" w:cs="宋体"/>
                <w:color w:val="auto"/>
                <w:kern w:val="2"/>
                <w:szCs w:val="21"/>
                <w:highlight w:val="none"/>
              </w:rPr>
              <w:t>分。</w:t>
            </w:r>
          </w:p>
          <w:p w14:paraId="45172BBF">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证书须在有效期内，需提供证书复印件（原件备查）。</w:t>
            </w:r>
          </w:p>
        </w:tc>
      </w:tr>
      <w:tr w14:paraId="18CD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182" w:type="dxa"/>
            <w:vAlign w:val="center"/>
          </w:tcPr>
          <w:p w14:paraId="0116D4CC">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售后服务及项目管理</w:t>
            </w:r>
          </w:p>
        </w:tc>
        <w:tc>
          <w:tcPr>
            <w:tcW w:w="938" w:type="dxa"/>
            <w:vAlign w:val="center"/>
          </w:tcPr>
          <w:p w14:paraId="5257EF38">
            <w:pPr>
              <w:keepNext w:val="0"/>
              <w:keepLines w:val="0"/>
              <w:suppressLineNumbers w:val="0"/>
              <w:spacing w:before="0" w:beforeAutospacing="0" w:after="0" w:afterAutospacing="0"/>
              <w:ind w:left="0" w:right="0"/>
              <w:jc w:val="center"/>
              <w:rPr>
                <w:rFonts w:hint="eastAsia" w:ascii="宋体" w:hAnsi="宋体" w:eastAsia="宋体" w:cs="宋体"/>
                <w:color w:val="auto"/>
                <w:kern w:val="2"/>
                <w:szCs w:val="21"/>
                <w:highlight w:val="none"/>
              </w:rPr>
            </w:pPr>
            <w:r>
              <w:rPr>
                <w:rFonts w:hint="eastAsia" w:ascii="宋体" w:hAnsi="宋体" w:cs="宋体"/>
                <w:color w:val="auto"/>
                <w:kern w:val="2"/>
                <w:szCs w:val="21"/>
                <w:highlight w:val="none"/>
                <w:lang w:val="en-US" w:eastAsia="zh-CN"/>
              </w:rPr>
              <w:t>8</w:t>
            </w:r>
            <w:r>
              <w:rPr>
                <w:rFonts w:hint="eastAsia" w:ascii="宋体" w:hAnsi="宋体" w:eastAsia="宋体" w:cs="宋体"/>
                <w:color w:val="auto"/>
                <w:kern w:val="2"/>
                <w:szCs w:val="21"/>
                <w:highlight w:val="none"/>
              </w:rPr>
              <w:t>分</w:t>
            </w:r>
          </w:p>
        </w:tc>
        <w:tc>
          <w:tcPr>
            <w:tcW w:w="7038" w:type="dxa"/>
            <w:vAlign w:val="center"/>
          </w:tcPr>
          <w:p w14:paraId="16F7C232">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投标供应商需对排查问题响应及时等问题做出服务承诺，由评标委员会根据服务承诺的时效性、可行性、完整性以及服务承诺落实的保障措施，根据承诺书填写情况</w:t>
            </w:r>
            <w:r>
              <w:rPr>
                <w:rFonts w:hint="eastAsia" w:ascii="宋体" w:hAnsi="宋体" w:cs="宋体"/>
                <w:color w:val="auto"/>
                <w:kern w:val="2"/>
                <w:szCs w:val="21"/>
                <w:highlight w:val="none"/>
                <w:lang w:val="en-US" w:eastAsia="zh-CN"/>
              </w:rPr>
              <w:t>完全满足</w:t>
            </w:r>
            <w:r>
              <w:rPr>
                <w:rFonts w:hint="eastAsia" w:ascii="宋体" w:hAnsi="宋体" w:eastAsia="宋体" w:cs="宋体"/>
                <w:color w:val="auto"/>
                <w:kern w:val="2"/>
                <w:szCs w:val="21"/>
                <w:highlight w:val="none"/>
              </w:rPr>
              <w:t>项目需要的得</w:t>
            </w:r>
            <w:r>
              <w:rPr>
                <w:rFonts w:hint="eastAsia" w:ascii="宋体" w:hAnsi="宋体" w:cs="宋体"/>
                <w:color w:val="auto"/>
                <w:kern w:val="2"/>
                <w:szCs w:val="21"/>
                <w:highlight w:val="none"/>
                <w:lang w:val="en-US" w:eastAsia="zh-CN"/>
              </w:rPr>
              <w:t>4</w:t>
            </w:r>
            <w:r>
              <w:rPr>
                <w:rFonts w:hint="eastAsia" w:ascii="宋体" w:hAnsi="宋体" w:eastAsia="宋体" w:cs="宋体"/>
                <w:color w:val="auto"/>
                <w:kern w:val="2"/>
                <w:szCs w:val="21"/>
                <w:highlight w:val="none"/>
              </w:rPr>
              <w:t>分，</w:t>
            </w:r>
            <w:r>
              <w:rPr>
                <w:rFonts w:hint="eastAsia" w:ascii="宋体" w:hAnsi="宋体" w:cs="宋体"/>
                <w:color w:val="auto"/>
                <w:kern w:val="2"/>
                <w:szCs w:val="21"/>
                <w:highlight w:val="none"/>
                <w:lang w:val="en-US" w:eastAsia="zh-CN"/>
              </w:rPr>
              <w:t>较满足</w:t>
            </w:r>
            <w:r>
              <w:rPr>
                <w:rFonts w:hint="eastAsia" w:ascii="宋体" w:hAnsi="宋体" w:eastAsia="宋体" w:cs="宋体"/>
                <w:color w:val="auto"/>
                <w:kern w:val="2"/>
                <w:szCs w:val="21"/>
                <w:highlight w:val="none"/>
              </w:rPr>
              <w:t>项目需求的得</w:t>
            </w:r>
            <w:r>
              <w:rPr>
                <w:rFonts w:hint="eastAsia" w:ascii="宋体" w:hAnsi="宋体" w:cs="宋体"/>
                <w:color w:val="auto"/>
                <w:kern w:val="2"/>
                <w:szCs w:val="21"/>
                <w:highlight w:val="none"/>
                <w:lang w:val="en-US" w:eastAsia="zh-CN"/>
              </w:rPr>
              <w:t>2</w:t>
            </w:r>
            <w:r>
              <w:rPr>
                <w:rFonts w:hint="eastAsia" w:ascii="宋体" w:hAnsi="宋体" w:eastAsia="宋体" w:cs="宋体"/>
                <w:color w:val="auto"/>
                <w:kern w:val="2"/>
                <w:szCs w:val="21"/>
                <w:highlight w:val="none"/>
              </w:rPr>
              <w:t>分，未提供的不得分。</w:t>
            </w:r>
          </w:p>
          <w:p w14:paraId="7AE0E903">
            <w:pPr>
              <w:keepNext w:val="0"/>
              <w:keepLines w:val="0"/>
              <w:widowControl/>
              <w:suppressLineNumbers w:val="0"/>
              <w:adjustRightInd w:val="0"/>
              <w:snapToGrid w:val="0"/>
              <w:spacing w:before="0" w:beforeAutospacing="0" w:after="0" w:afterAutospacing="0"/>
              <w:ind w:left="0" w:right="0" w:firstLine="420" w:firstLineChars="200"/>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进度计划、质量安全体系、验收方案、相关技术服务内容。优于</w:t>
            </w:r>
            <w:r>
              <w:rPr>
                <w:rFonts w:hint="eastAsia" w:ascii="宋体" w:hAnsi="宋体" w:cs="宋体"/>
                <w:color w:val="auto"/>
                <w:kern w:val="2"/>
                <w:szCs w:val="21"/>
                <w:highlight w:val="none"/>
                <w:lang w:eastAsia="zh-CN"/>
              </w:rPr>
              <w:t>或</w:t>
            </w:r>
            <w:r>
              <w:rPr>
                <w:rFonts w:hint="eastAsia" w:ascii="宋体" w:hAnsi="宋体" w:cs="宋体"/>
                <w:color w:val="auto"/>
                <w:kern w:val="2"/>
                <w:szCs w:val="21"/>
                <w:highlight w:val="none"/>
                <w:lang w:val="en-US" w:eastAsia="zh-CN"/>
              </w:rPr>
              <w:t>满足</w:t>
            </w:r>
            <w:r>
              <w:rPr>
                <w:rFonts w:hint="eastAsia" w:ascii="宋体" w:hAnsi="宋体" w:eastAsia="宋体" w:cs="宋体"/>
                <w:color w:val="auto"/>
                <w:kern w:val="2"/>
                <w:szCs w:val="21"/>
                <w:highlight w:val="none"/>
              </w:rPr>
              <w:t>项目需要的得</w:t>
            </w:r>
            <w:r>
              <w:rPr>
                <w:rFonts w:hint="eastAsia" w:ascii="宋体" w:hAnsi="宋体" w:cs="宋体"/>
                <w:color w:val="auto"/>
                <w:kern w:val="2"/>
                <w:szCs w:val="21"/>
                <w:highlight w:val="none"/>
                <w:lang w:val="en-US" w:eastAsia="zh-CN"/>
              </w:rPr>
              <w:t>4</w:t>
            </w:r>
            <w:r>
              <w:rPr>
                <w:rFonts w:hint="eastAsia" w:ascii="宋体" w:hAnsi="宋体" w:eastAsia="宋体" w:cs="宋体"/>
                <w:color w:val="auto"/>
                <w:kern w:val="2"/>
                <w:szCs w:val="21"/>
                <w:highlight w:val="none"/>
              </w:rPr>
              <w:t>分，</w:t>
            </w:r>
            <w:r>
              <w:rPr>
                <w:rFonts w:hint="eastAsia" w:ascii="宋体" w:hAnsi="宋体" w:cs="宋体"/>
                <w:color w:val="auto"/>
                <w:kern w:val="2"/>
                <w:szCs w:val="21"/>
                <w:highlight w:val="none"/>
                <w:lang w:val="en-US" w:eastAsia="zh-CN"/>
              </w:rPr>
              <w:t>较满足</w:t>
            </w:r>
            <w:r>
              <w:rPr>
                <w:rFonts w:hint="eastAsia" w:ascii="宋体" w:hAnsi="宋体" w:eastAsia="宋体" w:cs="宋体"/>
                <w:color w:val="auto"/>
                <w:kern w:val="2"/>
                <w:szCs w:val="21"/>
                <w:highlight w:val="none"/>
              </w:rPr>
              <w:t>项目需求的得</w:t>
            </w:r>
            <w:r>
              <w:rPr>
                <w:rFonts w:hint="eastAsia" w:ascii="宋体" w:hAnsi="宋体" w:cs="宋体"/>
                <w:color w:val="auto"/>
                <w:kern w:val="2"/>
                <w:szCs w:val="21"/>
                <w:highlight w:val="none"/>
                <w:lang w:val="en-US" w:eastAsia="zh-CN"/>
              </w:rPr>
              <w:t>2</w:t>
            </w:r>
            <w:r>
              <w:rPr>
                <w:rFonts w:hint="eastAsia" w:ascii="宋体" w:hAnsi="宋体" w:eastAsia="宋体" w:cs="宋体"/>
                <w:color w:val="auto"/>
                <w:kern w:val="2"/>
                <w:szCs w:val="21"/>
                <w:highlight w:val="none"/>
              </w:rPr>
              <w:t>分，其他得0分。</w:t>
            </w:r>
          </w:p>
        </w:tc>
      </w:tr>
    </w:tbl>
    <w:p w14:paraId="59480661">
      <w:pPr>
        <w:snapToGrid w:val="0"/>
        <w:spacing w:line="360" w:lineRule="auto"/>
        <w:ind w:firstLine="440" w:firstLineChars="200"/>
        <w:jc w:val="left"/>
        <w:rPr>
          <w:rFonts w:hint="eastAsia" w:ascii="Times New Roman" w:hAnsi="Times New Roman" w:eastAsia="宋体" w:cs="Times New Roman"/>
          <w:sz w:val="22"/>
          <w:szCs w:val="22"/>
          <w:highlight w:val="none"/>
        </w:rPr>
      </w:pPr>
    </w:p>
    <w:p w14:paraId="55CB0ADA">
      <w:pPr>
        <w:snapToGrid w:val="0"/>
        <w:spacing w:line="360" w:lineRule="auto"/>
        <w:ind w:firstLine="440" w:firstLineChars="200"/>
        <w:jc w:val="left"/>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rPr>
        <w:t>注：评标办法中涉及人员证书、业绩合同等证明材料，如为复印件均须加盖供应商公章，否则该项不得分。上述涉及可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485307B0">
      <w:pPr>
        <w:pStyle w:val="13"/>
        <w:snapToGrid w:val="0"/>
        <w:spacing w:line="360" w:lineRule="auto"/>
        <w:ind w:firstLine="482"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b/>
          <w:bCs/>
          <w:color w:val="000000"/>
          <w:kern w:val="2"/>
          <w:sz w:val="24"/>
          <w:szCs w:val="24"/>
          <w:highlight w:val="none"/>
        </w:rPr>
        <w:t>（二）价格分：</w:t>
      </w:r>
      <w:r>
        <w:rPr>
          <w:rFonts w:hint="eastAsia" w:ascii="Times New Roman" w:hAnsi="Times New Roman" w:eastAsia="宋体" w:cs="Times New Roman"/>
          <w:b/>
          <w:bCs/>
          <w:color w:val="000000"/>
          <w:kern w:val="2"/>
          <w:sz w:val="24"/>
          <w:szCs w:val="24"/>
          <w:highlight w:val="none"/>
          <w:lang w:val="en-US" w:eastAsia="zh-CN"/>
        </w:rPr>
        <w:t>2</w:t>
      </w:r>
      <w:r>
        <w:rPr>
          <w:rFonts w:hint="eastAsia" w:ascii="Times New Roman" w:hAnsi="Times New Roman" w:eastAsia="宋体" w:cs="Times New Roman"/>
          <w:b/>
          <w:bCs/>
          <w:color w:val="000000"/>
          <w:kern w:val="2"/>
          <w:sz w:val="24"/>
          <w:szCs w:val="24"/>
          <w:highlight w:val="none"/>
        </w:rPr>
        <w:t>0分</w:t>
      </w:r>
    </w:p>
    <w:p w14:paraId="73657DD7">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综合评分法中的价格分统一采用</w:t>
      </w:r>
      <w:r>
        <w:rPr>
          <w:rFonts w:hint="eastAsia" w:ascii="Times New Roman" w:hAnsi="Times New Roman" w:eastAsia="宋体" w:cs="Times New Roman"/>
          <w:b/>
          <w:bCs/>
          <w:sz w:val="24"/>
          <w:highlight w:val="none"/>
        </w:rPr>
        <w:t>低价优先法</w:t>
      </w:r>
      <w:r>
        <w:rPr>
          <w:rFonts w:hint="eastAsia" w:ascii="Times New Roman" w:hAnsi="Times New Roman" w:eastAsia="宋体" w:cs="Times New Roman"/>
          <w:sz w:val="24"/>
          <w:highlight w:val="none"/>
        </w:rPr>
        <w:t>计算，即满足磋商文件要求且最后报价最低的供应商的价格为磋商基准价，其价格分为满分。其他供应商的价格分统一按照下列公式计算：</w:t>
      </w:r>
    </w:p>
    <w:p w14:paraId="7888D148">
      <w:pPr>
        <w:snapToGrid w:val="0"/>
        <w:spacing w:line="360" w:lineRule="auto"/>
        <w:ind w:firstLine="482" w:firstLineChars="200"/>
        <w:jc w:val="left"/>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磋商报价得分=（磋商基准价/最后磋商报价）×</w:t>
      </w:r>
      <w:r>
        <w:rPr>
          <w:rFonts w:hint="eastAsia" w:cs="Times New Roman"/>
          <w:b/>
          <w:bCs/>
          <w:sz w:val="24"/>
          <w:highlight w:val="none"/>
          <w:lang w:val="en-US" w:eastAsia="zh-CN"/>
        </w:rPr>
        <w:t>2</w:t>
      </w:r>
      <w:r>
        <w:rPr>
          <w:rFonts w:hint="eastAsia" w:ascii="Times New Roman" w:hAnsi="Times New Roman" w:eastAsia="宋体" w:cs="Times New Roman"/>
          <w:b/>
          <w:bCs/>
          <w:sz w:val="24"/>
          <w:highlight w:val="none"/>
        </w:rPr>
        <w:t>0%×100</w:t>
      </w:r>
    </w:p>
    <w:p w14:paraId="170C8F8B">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项目评审过程中，不得去掉最后报价中的最高报价和最低报价。</w:t>
      </w:r>
    </w:p>
    <w:p w14:paraId="28A24C25">
      <w:pPr>
        <w:snapToGrid w:val="0"/>
        <w:spacing w:line="360" w:lineRule="auto"/>
        <w:ind w:firstLine="482" w:firstLineChars="200"/>
        <w:jc w:val="left"/>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B65EE7">
      <w:pPr>
        <w:snapToGrid w:val="0"/>
        <w:spacing w:line="360" w:lineRule="auto"/>
        <w:ind w:firstLine="484" w:firstLineChars="202"/>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出现下列情形之一的，</w:t>
      </w:r>
      <w:r>
        <w:rPr>
          <w:rFonts w:hint="eastAsia" w:ascii="Times New Roman" w:hAnsi="Times New Roman" w:eastAsia="宋体" w:cs="Times New Roman"/>
          <w:b w:val="0"/>
          <w:bCs w:val="0"/>
          <w:color w:val="auto"/>
          <w:sz w:val="24"/>
          <w:szCs w:val="24"/>
          <w:highlight w:val="none"/>
          <w:lang w:eastAsia="zh-CN"/>
        </w:rPr>
        <w:t>询价小组</w:t>
      </w:r>
      <w:r>
        <w:rPr>
          <w:rFonts w:hint="eastAsia" w:ascii="Times New Roman" w:hAnsi="Times New Roman" w:eastAsia="宋体" w:cs="Times New Roman"/>
          <w:b w:val="0"/>
          <w:bCs w:val="0"/>
          <w:color w:val="auto"/>
          <w:sz w:val="24"/>
          <w:szCs w:val="24"/>
          <w:highlight w:val="none"/>
        </w:rPr>
        <w:t>应当启动异常低价响应审查程序：</w:t>
      </w:r>
    </w:p>
    <w:p w14:paraId="0248B84F">
      <w:pPr>
        <w:spacing w:line="360" w:lineRule="auto"/>
        <w:ind w:firstLine="480"/>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1.投标（响应）报价低于全部通过符合性审查供应商投标（响应）报价平均值50%的，即投标（响应）报价&lt;全部通过符合性审查供应商投标（响应）报价平均值×50%；</w:t>
      </w:r>
    </w:p>
    <w:p w14:paraId="693CAC24">
      <w:pPr>
        <w:spacing w:line="360" w:lineRule="auto"/>
        <w:ind w:firstLine="480"/>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2.投标（响应）报价低于通过符合性审查的次低报价供应商投标（响应）报价50%的，即投标（响应）报价&lt;通过符合性审查的次低报价供应商投标（响应）报价×50%；</w:t>
      </w:r>
    </w:p>
    <w:p w14:paraId="46E12B13">
      <w:pPr>
        <w:spacing w:line="360" w:lineRule="auto"/>
        <w:ind w:firstLine="480"/>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3.投标（响应）报价低于采购项目最高限价45%的，即投标（响应）报价&lt;采购项目最高限价×45%；</w:t>
      </w:r>
    </w:p>
    <w:p w14:paraId="7023DF1F">
      <w:pPr>
        <w:spacing w:line="360" w:lineRule="auto"/>
        <w:ind w:firstLine="480"/>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4.评审委员会基于专业判断，认为供应商报价过低，有可能影响产品质量或者不能诚信履约的其他情形。</w:t>
      </w:r>
    </w:p>
    <w:p w14:paraId="75969DC4">
      <w:pPr>
        <w:spacing w:line="360" w:lineRule="auto"/>
        <w:ind w:firstLine="480"/>
        <w:rPr>
          <w:rFonts w:hint="eastAsia" w:ascii="Times New Roman" w:hAnsi="Times New Roman" w:eastAsia="宋体" w:cs="Times New Roman"/>
          <w:color w:val="auto"/>
          <w:sz w:val="24"/>
          <w:szCs w:val="24"/>
          <w:highlight w:val="none"/>
        </w:rPr>
      </w:pPr>
      <w:r>
        <w:rPr>
          <w:rFonts w:hint="eastAsia" w:eastAsia="宋体" w:cs="宋体"/>
          <w:b w:val="0"/>
          <w:bCs w:val="0"/>
          <w:color w:val="000000"/>
          <w:sz w:val="24"/>
          <w:szCs w:val="24"/>
          <w:highlight w:val="none"/>
        </w:rPr>
        <w:t>相关法律法规对供应商报价有规定的，从其规定。</w:t>
      </w:r>
    </w:p>
    <w:p w14:paraId="052AC8A0">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启动异常低价响应审查后，</w:t>
      </w:r>
      <w:r>
        <w:rPr>
          <w:rFonts w:hint="eastAsia" w:eastAsia="宋体" w:cs="Times New Roman"/>
          <w:color w:val="auto"/>
          <w:sz w:val="24"/>
          <w:szCs w:val="24"/>
          <w:highlight w:val="none"/>
          <w:lang w:val="en-US" w:eastAsia="zh-CN"/>
        </w:rPr>
        <w:t>评审</w:t>
      </w:r>
      <w:r>
        <w:rPr>
          <w:rFonts w:hint="eastAsia" w:ascii="Times New Roman" w:hAnsi="Times New Roman" w:eastAsia="宋体" w:cs="Times New Roman"/>
          <w:color w:val="auto"/>
          <w:sz w:val="24"/>
          <w:szCs w:val="24"/>
          <w:highlight w:val="none"/>
          <w:lang w:eastAsia="zh-CN"/>
        </w:rPr>
        <w:t>小组</w:t>
      </w:r>
      <w:r>
        <w:rPr>
          <w:rFonts w:hint="eastAsia" w:ascii="Times New Roman" w:hAnsi="Times New Roman" w:eastAsia="宋体" w:cs="Times New Roman"/>
          <w:color w:val="auto"/>
          <w:sz w:val="24"/>
          <w:szCs w:val="24"/>
          <w:highlight w:val="none"/>
        </w:rPr>
        <w:t>将要求相关供应商在合理的时间内提供项目具体成本测算等与报价合理性相关的书面说明及相关证明材料，对响应价格作出解释，由</w:t>
      </w:r>
      <w:r>
        <w:rPr>
          <w:rFonts w:hint="eastAsia" w:ascii="Times New Roman" w:hAnsi="Times New Roman" w:eastAsia="宋体" w:cs="Times New Roman"/>
          <w:color w:val="auto"/>
          <w:sz w:val="24"/>
          <w:szCs w:val="24"/>
          <w:highlight w:val="none"/>
          <w:lang w:eastAsia="zh-CN"/>
        </w:rPr>
        <w:t>询价小组</w:t>
      </w:r>
      <w:r>
        <w:rPr>
          <w:rFonts w:hint="eastAsia" w:ascii="Times New Roman" w:hAnsi="Times New Roman" w:eastAsia="宋体" w:cs="Times New Roman"/>
          <w:color w:val="auto"/>
          <w:sz w:val="24"/>
          <w:szCs w:val="24"/>
          <w:highlight w:val="none"/>
        </w:rPr>
        <w:t>结合同类产品在主要电商平台的价格、该行业当地薪资水平等情况，依据专业经验对供应商报价合理性进行判断。</w:t>
      </w:r>
    </w:p>
    <w:p w14:paraId="107051BA">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响应供应商不提供书面说明、证明材料，或者提供的书面说明、证明材料不能证明其报价合理性的，</w:t>
      </w:r>
      <w:r>
        <w:rPr>
          <w:rFonts w:hint="eastAsia" w:ascii="Times New Roman" w:hAnsi="Times New Roman" w:eastAsia="宋体" w:cs="Times New Roman"/>
          <w:color w:val="auto"/>
          <w:sz w:val="24"/>
          <w:szCs w:val="24"/>
          <w:highlight w:val="none"/>
          <w:lang w:eastAsia="zh-CN"/>
        </w:rPr>
        <w:t>询价小组</w:t>
      </w:r>
      <w:r>
        <w:rPr>
          <w:rFonts w:hint="eastAsia" w:ascii="Times New Roman" w:hAnsi="Times New Roman" w:eastAsia="宋体" w:cs="Times New Roman"/>
          <w:color w:val="auto"/>
          <w:sz w:val="24"/>
          <w:szCs w:val="24"/>
          <w:highlight w:val="none"/>
        </w:rPr>
        <w:t>应当将其作为无效响应处理。审查相关情况应当在评审报告中进行记录。</w:t>
      </w:r>
    </w:p>
    <w:p w14:paraId="5381674C">
      <w:pPr>
        <w:snapToGrid w:val="0"/>
        <w:spacing w:line="360" w:lineRule="auto"/>
        <w:ind w:firstLine="487" w:firstLineChars="202"/>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六、政府采购政策功能落实</w:t>
      </w:r>
    </w:p>
    <w:p w14:paraId="2E95BEAE">
      <w:pPr>
        <w:snapToGrid w:val="0"/>
        <w:spacing w:line="360" w:lineRule="auto"/>
        <w:ind w:firstLine="484" w:firstLineChars="202"/>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本项目专门面向中小企业采购，不再执行价格扣除优惠。</w:t>
      </w:r>
    </w:p>
    <w:p w14:paraId="21E828B5">
      <w:pPr>
        <w:snapToGrid w:val="0"/>
        <w:spacing w:line="360" w:lineRule="auto"/>
        <w:ind w:firstLine="482" w:firstLineChars="200"/>
        <w:jc w:val="left"/>
        <w:rPr>
          <w:b/>
          <w:bCs/>
          <w:color w:val="000000"/>
          <w:sz w:val="24"/>
          <w:highlight w:val="none"/>
        </w:rPr>
      </w:pPr>
      <w:r>
        <w:rPr>
          <w:rFonts w:hint="eastAsia"/>
          <w:b/>
          <w:bCs/>
          <w:color w:val="000000"/>
          <w:sz w:val="24"/>
          <w:highlight w:val="none"/>
          <w:lang w:val="en-US" w:eastAsia="zh-CN"/>
        </w:rPr>
        <w:t>七</w:t>
      </w:r>
      <w:r>
        <w:rPr>
          <w:b/>
          <w:bCs/>
          <w:color w:val="000000"/>
          <w:sz w:val="24"/>
          <w:highlight w:val="none"/>
        </w:rPr>
        <w:t>、出现下列情形之一的，竞争性磋商采购活动终止，发布项目终止公告并说明原因，重新开展采购活动：</w:t>
      </w:r>
    </w:p>
    <w:p w14:paraId="4BD369D1">
      <w:pPr>
        <w:snapToGrid w:val="0"/>
        <w:spacing w:line="360" w:lineRule="auto"/>
        <w:ind w:firstLine="480" w:firstLineChars="200"/>
        <w:jc w:val="left"/>
        <w:rPr>
          <w:color w:val="000000"/>
          <w:sz w:val="24"/>
          <w:highlight w:val="none"/>
        </w:rPr>
      </w:pPr>
      <w:r>
        <w:rPr>
          <w:color w:val="000000"/>
          <w:sz w:val="24"/>
          <w:highlight w:val="none"/>
        </w:rPr>
        <w:t>(一)因情况变化，不再符合规定的竞争性磋商采购方式适用情形的；</w:t>
      </w:r>
    </w:p>
    <w:p w14:paraId="2B90EF29">
      <w:pPr>
        <w:snapToGrid w:val="0"/>
        <w:spacing w:line="360" w:lineRule="auto"/>
        <w:ind w:firstLine="480" w:firstLineChars="200"/>
        <w:jc w:val="left"/>
        <w:rPr>
          <w:color w:val="000000"/>
          <w:sz w:val="24"/>
          <w:highlight w:val="none"/>
        </w:rPr>
      </w:pPr>
      <w:r>
        <w:rPr>
          <w:color w:val="000000"/>
          <w:sz w:val="24"/>
          <w:highlight w:val="none"/>
        </w:rPr>
        <w:t>(二)出现影响采购公正的违法、违规行为的；</w:t>
      </w:r>
    </w:p>
    <w:p w14:paraId="2334F7C7">
      <w:pPr>
        <w:snapToGrid w:val="0"/>
        <w:spacing w:line="360" w:lineRule="auto"/>
        <w:ind w:firstLine="480" w:firstLineChars="200"/>
        <w:jc w:val="left"/>
        <w:rPr>
          <w:color w:val="000000"/>
          <w:sz w:val="24"/>
          <w:highlight w:val="none"/>
        </w:rPr>
      </w:pPr>
      <w:r>
        <w:rPr>
          <w:color w:val="000000"/>
          <w:sz w:val="24"/>
          <w:highlight w:val="none"/>
        </w:rPr>
        <w:t>(三)在采购过程中符合要求的供应商不足3家的。</w:t>
      </w:r>
    </w:p>
    <w:p w14:paraId="69870381">
      <w:pPr>
        <w:snapToGrid w:val="0"/>
        <w:spacing w:line="360" w:lineRule="auto"/>
        <w:ind w:firstLine="482" w:firstLineChars="200"/>
        <w:jc w:val="left"/>
        <w:rPr>
          <w:b/>
          <w:bCs/>
          <w:color w:val="000000"/>
          <w:sz w:val="24"/>
          <w:highlight w:val="none"/>
        </w:rPr>
      </w:pPr>
      <w:r>
        <w:rPr>
          <w:rFonts w:hint="eastAsia"/>
          <w:b/>
          <w:bCs/>
          <w:color w:val="000000"/>
          <w:sz w:val="24"/>
          <w:highlight w:val="none"/>
          <w:lang w:val="en-US" w:eastAsia="zh-CN"/>
        </w:rPr>
        <w:t>八</w:t>
      </w:r>
      <w:r>
        <w:rPr>
          <w:b/>
          <w:bCs/>
          <w:color w:val="000000"/>
          <w:sz w:val="24"/>
          <w:highlight w:val="none"/>
        </w:rPr>
        <w:t>、成交通知</w:t>
      </w:r>
    </w:p>
    <w:p w14:paraId="2D30A52E">
      <w:pPr>
        <w:snapToGrid w:val="0"/>
        <w:spacing w:line="360" w:lineRule="auto"/>
        <w:ind w:firstLine="480" w:firstLineChars="200"/>
        <w:jc w:val="left"/>
        <w:rPr>
          <w:color w:val="000000"/>
          <w:sz w:val="24"/>
          <w:highlight w:val="none"/>
        </w:rPr>
      </w:pPr>
      <w:r>
        <w:rPr>
          <w:color w:val="000000"/>
          <w:sz w:val="24"/>
          <w:highlight w:val="none"/>
        </w:rPr>
        <w:t>成交结果在南通市生态环境局官网公告期限为1个工作日。《成交通知书》一经发出，采购人改变成交结果，或者成交供应商放弃成交的，各自承担相应的法律责任。《成交通知书》是采购合同的组成部分。</w:t>
      </w:r>
    </w:p>
    <w:p w14:paraId="5FBB8C62">
      <w:pPr>
        <w:snapToGrid w:val="0"/>
        <w:spacing w:line="360" w:lineRule="auto"/>
        <w:ind w:firstLine="482" w:firstLineChars="200"/>
        <w:jc w:val="left"/>
        <w:rPr>
          <w:rFonts w:ascii="Times New Roman" w:hAnsi="Times New Roman" w:eastAsia="宋体" w:cs="Times New Roman"/>
          <w:b/>
          <w:bCs/>
          <w:color w:val="000000"/>
          <w:sz w:val="24"/>
          <w:highlight w:val="none"/>
        </w:rPr>
      </w:pPr>
      <w:r>
        <w:rPr>
          <w:rFonts w:hint="eastAsia" w:cs="Times New Roman"/>
          <w:b/>
          <w:bCs/>
          <w:color w:val="000000"/>
          <w:sz w:val="24"/>
          <w:highlight w:val="none"/>
          <w:lang w:val="en-US" w:eastAsia="zh-CN"/>
        </w:rPr>
        <w:t>九</w:t>
      </w:r>
      <w:r>
        <w:rPr>
          <w:rFonts w:hint="eastAsia" w:ascii="Times New Roman" w:hAnsi="Times New Roman" w:eastAsia="宋体" w:cs="Times New Roman"/>
          <w:b/>
          <w:bCs/>
          <w:color w:val="000000"/>
          <w:sz w:val="24"/>
          <w:highlight w:val="none"/>
          <w:lang w:val="en-US" w:eastAsia="zh-CN"/>
        </w:rPr>
        <w:t>、</w:t>
      </w:r>
      <w:r>
        <w:rPr>
          <w:rFonts w:hint="eastAsia" w:ascii="Times New Roman" w:hAnsi="Times New Roman" w:eastAsia="宋体" w:cs="Times New Roman"/>
          <w:b/>
          <w:bCs/>
          <w:color w:val="000000"/>
          <w:sz w:val="24"/>
          <w:highlight w:val="none"/>
        </w:rPr>
        <w:t>特殊情况的约定</w:t>
      </w:r>
    </w:p>
    <w:p w14:paraId="53904011">
      <w:pPr>
        <w:spacing w:line="360" w:lineRule="auto"/>
        <w:ind w:firstLine="480"/>
        <w:jc w:val="left"/>
        <w:rPr>
          <w:rFonts w:hint="eastAsia" w:ascii="Times New Roman" w:hAnsi="Times New Roman" w:eastAsia="宋体" w:cs="宋体"/>
          <w:color w:val="000000" w:themeColor="text1"/>
          <w:sz w:val="24"/>
          <w:szCs w:val="24"/>
          <w:highlight w:val="none"/>
          <w:lang w:eastAsia="zh-CN"/>
          <w14:textFill>
            <w14:solidFill>
              <w14:schemeClr w14:val="tx1"/>
            </w14:solidFill>
          </w14:textFill>
        </w:rPr>
        <w:sectPr>
          <w:headerReference r:id="rId5" w:type="first"/>
          <w:footerReference r:id="rId7" w:type="first"/>
          <w:headerReference r:id="rId4" w:type="default"/>
          <w:footerReference r:id="rId6" w:type="default"/>
          <w:pgSz w:w="11906" w:h="16838"/>
          <w:pgMar w:top="1440" w:right="1133" w:bottom="1440" w:left="1080" w:header="851" w:footer="992" w:gutter="0"/>
          <w:cols w:space="720" w:num="1"/>
          <w:titlePg/>
          <w:docGrid w:linePitch="360" w:charSpace="0"/>
        </w:sectPr>
      </w:pPr>
      <w:r>
        <w:rPr>
          <w:rFonts w:hint="eastAsia" w:ascii="Times New Roman" w:hAnsi="Times New Roman" w:cs="宋体"/>
          <w:color w:val="000000" w:themeColor="text1"/>
          <w:sz w:val="24"/>
          <w:szCs w:val="24"/>
          <w:highlight w:val="none"/>
          <w14:textFill>
            <w14:solidFill>
              <w14:schemeClr w14:val="tx1"/>
            </w14:solidFill>
          </w14:textFill>
        </w:rPr>
        <w:t>本项目第一成交候选人原则上为成交人。当排名第一的成交候选人放弃成交、因不可抗力不能履行合同，或者被查实存在影响成交结果的违法行为等情形，不符合成交条件的，采购人可以按照磋商小组提出的成交候选人名单排序依次确定其他成交候选人为成交人，也可以重新采购</w:t>
      </w:r>
      <w:r>
        <w:rPr>
          <w:rFonts w:hint="eastAsia" w:ascii="Times New Roman" w:hAnsi="Times New Roman" w:cs="宋体"/>
          <w:color w:val="000000" w:themeColor="text1"/>
          <w:sz w:val="24"/>
          <w:szCs w:val="24"/>
          <w:highlight w:val="none"/>
          <w:lang w:eastAsia="zh-CN"/>
          <w14:textFill>
            <w14:solidFill>
              <w14:schemeClr w14:val="tx1"/>
            </w14:solidFill>
          </w14:textFill>
        </w:rPr>
        <w:t>。</w:t>
      </w:r>
    </w:p>
    <w:p w14:paraId="1F5E2FCF">
      <w:pPr>
        <w:snapToGrid w:val="0"/>
        <w:spacing w:line="300" w:lineRule="auto"/>
        <w:jc w:val="center"/>
        <w:outlineLvl w:val="0"/>
        <w:rPr>
          <w:b/>
          <w:bCs/>
          <w:color w:val="000000"/>
          <w:sz w:val="36"/>
          <w:szCs w:val="36"/>
          <w:highlight w:val="none"/>
        </w:rPr>
      </w:pPr>
      <w:r>
        <w:rPr>
          <w:rFonts w:hAnsi="宋体"/>
          <w:b/>
          <w:bCs/>
          <w:color w:val="000000"/>
          <w:sz w:val="36"/>
          <w:szCs w:val="36"/>
          <w:highlight w:val="none"/>
        </w:rPr>
        <w:t>第五部分</w:t>
      </w:r>
      <w:r>
        <w:rPr>
          <w:b/>
          <w:bCs/>
          <w:color w:val="000000"/>
          <w:sz w:val="36"/>
          <w:szCs w:val="36"/>
          <w:highlight w:val="none"/>
        </w:rPr>
        <w:t xml:space="preserve">  </w:t>
      </w:r>
      <w:r>
        <w:rPr>
          <w:rFonts w:hAnsi="宋体"/>
          <w:b/>
          <w:bCs/>
          <w:color w:val="000000"/>
          <w:sz w:val="36"/>
          <w:szCs w:val="36"/>
          <w:highlight w:val="none"/>
        </w:rPr>
        <w:t>合同及履约保证</w:t>
      </w:r>
    </w:p>
    <w:p w14:paraId="20718E6A">
      <w:pPr>
        <w:snapToGrid w:val="0"/>
        <w:spacing w:line="360" w:lineRule="auto"/>
        <w:ind w:firstLine="480" w:firstLineChars="200"/>
        <w:jc w:val="left"/>
        <w:rPr>
          <w:color w:val="000000"/>
          <w:sz w:val="24"/>
          <w:highlight w:val="none"/>
        </w:rPr>
      </w:pPr>
      <w:r>
        <w:rPr>
          <w:color w:val="000000"/>
          <w:sz w:val="24"/>
          <w:highlight w:val="none"/>
        </w:rPr>
        <w:t>一、成交供应商和采购单位在接到《成交通知书》后十五日内签订合同。合同签订后成交供应商方可履约，否则引起的一切后果由成交人自行承担。纸质合同一式陆份，采购人、供应商各叁份。所签合同不得对采购文件作实质性修改。采购单位不得向成交供应商提出不合理的要求作为签订合同的条件，不得与成交供应商私下订立背离采购文件实质性内容的协议。</w:t>
      </w:r>
    </w:p>
    <w:p w14:paraId="0171DD24">
      <w:pPr>
        <w:snapToGrid w:val="0"/>
        <w:spacing w:line="360" w:lineRule="auto"/>
        <w:ind w:firstLine="480" w:firstLineChars="200"/>
        <w:jc w:val="left"/>
        <w:rPr>
          <w:color w:val="000000"/>
          <w:sz w:val="24"/>
          <w:highlight w:val="none"/>
        </w:rPr>
      </w:pPr>
      <w:r>
        <w:rPr>
          <w:color w:val="000000"/>
          <w:sz w:val="24"/>
          <w:highlight w:val="none"/>
        </w:rPr>
        <w:t>二、采购人按合同约定积极配合成交供应商履约，成交供应商履约到位后，请以书面形式向采购单位提出验收申请，采购人接到申请后原则上在5个工作日内及时组织相关专业技术人员共同参与验收，并出具验收报告，验收合格的原则上5个工作日内支付相应款项。</w:t>
      </w:r>
    </w:p>
    <w:p w14:paraId="756EDEA1">
      <w:pPr>
        <w:snapToGrid w:val="0"/>
        <w:spacing w:line="360" w:lineRule="auto"/>
        <w:ind w:firstLine="480" w:firstLineChars="200"/>
        <w:jc w:val="left"/>
        <w:rPr>
          <w:color w:val="000000"/>
          <w:sz w:val="24"/>
          <w:highlight w:val="none"/>
        </w:rPr>
      </w:pPr>
      <w:r>
        <w:rPr>
          <w:color w:val="000000"/>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5F484CF">
      <w:pPr>
        <w:snapToGrid w:val="0"/>
        <w:spacing w:line="360" w:lineRule="auto"/>
        <w:ind w:firstLine="480" w:firstLineChars="200"/>
        <w:jc w:val="left"/>
        <w:rPr>
          <w:color w:val="000000"/>
          <w:sz w:val="24"/>
          <w:highlight w:val="none"/>
        </w:rPr>
      </w:pPr>
      <w:r>
        <w:rPr>
          <w:color w:val="000000"/>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66587DF2">
      <w:pPr>
        <w:snapToGrid w:val="0"/>
        <w:spacing w:line="360" w:lineRule="auto"/>
        <w:ind w:firstLine="482" w:firstLineChars="200"/>
        <w:jc w:val="left"/>
        <w:rPr>
          <w:b/>
          <w:color w:val="000000"/>
          <w:sz w:val="24"/>
          <w:highlight w:val="none"/>
        </w:rPr>
      </w:pPr>
      <w:r>
        <w:rPr>
          <w:b/>
          <w:color w:val="000000"/>
          <w:sz w:val="24"/>
          <w:highlight w:val="none"/>
        </w:rPr>
        <w:t>五、不响应付款方式的，视同响应文件无效处理。</w:t>
      </w:r>
    </w:p>
    <w:p w14:paraId="088E13FA">
      <w:pPr>
        <w:snapToGrid w:val="0"/>
        <w:spacing w:line="360" w:lineRule="auto"/>
        <w:ind w:firstLine="480" w:firstLineChars="200"/>
        <w:jc w:val="left"/>
        <w:rPr>
          <w:color w:val="000000"/>
          <w:sz w:val="24"/>
          <w:highlight w:val="none"/>
        </w:rPr>
      </w:pPr>
      <w:r>
        <w:rPr>
          <w:color w:val="000000"/>
          <w:sz w:val="24"/>
          <w:highlight w:val="none"/>
        </w:rPr>
        <w:t>款项由采购人按相关财务支付规定办理支付手续。不得故意拖延支付时间。</w:t>
      </w:r>
    </w:p>
    <w:p w14:paraId="7604E45F">
      <w:pPr>
        <w:snapToGrid w:val="0"/>
        <w:spacing w:line="360" w:lineRule="auto"/>
        <w:ind w:firstLine="480" w:firstLineChars="200"/>
        <w:jc w:val="left"/>
        <w:rPr>
          <w:color w:val="000000"/>
          <w:sz w:val="24"/>
          <w:highlight w:val="none"/>
        </w:rPr>
      </w:pPr>
      <w:r>
        <w:rPr>
          <w:color w:val="000000"/>
          <w:sz w:val="24"/>
          <w:highlight w:val="none"/>
        </w:rPr>
        <w:t>每次付款前，成交供应商须按采购人要求提供正式发票。</w:t>
      </w:r>
    </w:p>
    <w:p w14:paraId="581B9536">
      <w:pPr>
        <w:rPr>
          <w:color w:val="000000"/>
          <w:sz w:val="24"/>
          <w:highlight w:val="none"/>
        </w:rPr>
      </w:pPr>
      <w:r>
        <w:rPr>
          <w:color w:val="000000"/>
          <w:sz w:val="24"/>
          <w:highlight w:val="none"/>
        </w:rPr>
        <w:br w:type="page"/>
      </w:r>
    </w:p>
    <w:p w14:paraId="7ED1A48E">
      <w:pPr>
        <w:spacing w:before="120" w:after="240" w:line="360" w:lineRule="auto"/>
        <w:contextualSpacing/>
        <w:jc w:val="center"/>
        <w:rPr>
          <w:b/>
          <w:sz w:val="36"/>
          <w:szCs w:val="36"/>
          <w:highlight w:val="none"/>
        </w:rPr>
      </w:pPr>
      <w:r>
        <w:rPr>
          <w:b/>
          <w:sz w:val="36"/>
          <w:szCs w:val="36"/>
          <w:highlight w:val="none"/>
        </w:rPr>
        <w:t>合同协议书</w:t>
      </w:r>
    </w:p>
    <w:p w14:paraId="42DADC0E">
      <w:pPr>
        <w:keepNext w:val="0"/>
        <w:keepLines w:val="0"/>
        <w:pageBreakBefore w:val="0"/>
        <w:kinsoku/>
        <w:wordWrap/>
        <w:overflowPunct/>
        <w:topLinePunct w:val="0"/>
        <w:autoSpaceDE/>
        <w:autoSpaceDN/>
        <w:bidi w:val="0"/>
        <w:adjustRightInd/>
        <w:snapToGrid/>
        <w:spacing w:line="440" w:lineRule="exact"/>
        <w:ind w:firstLine="480"/>
        <w:jc w:val="left"/>
        <w:textAlignment w:val="auto"/>
        <w:rPr>
          <w:color w:val="auto"/>
          <w:sz w:val="24"/>
          <w:highlight w:val="none"/>
          <w:u w:val="single"/>
        </w:rPr>
      </w:pPr>
      <w:r>
        <w:rPr>
          <w:color w:val="000000"/>
          <w:sz w:val="24"/>
          <w:highlight w:val="none"/>
        </w:rPr>
        <w:t>委托方（甲方）</w:t>
      </w:r>
      <w:r>
        <w:rPr>
          <w:color w:val="auto"/>
          <w:sz w:val="24"/>
          <w:highlight w:val="none"/>
        </w:rPr>
        <w:t>：</w:t>
      </w:r>
      <w:r>
        <w:rPr>
          <w:color w:val="auto"/>
          <w:sz w:val="24"/>
          <w:highlight w:val="none"/>
          <w:u w:val="single"/>
        </w:rPr>
        <w:t xml:space="preserve">     南通市生态环境综合行政执法局      </w:t>
      </w:r>
    </w:p>
    <w:p w14:paraId="755B712B">
      <w:pPr>
        <w:keepNext w:val="0"/>
        <w:keepLines w:val="0"/>
        <w:pageBreakBefore w:val="0"/>
        <w:kinsoku/>
        <w:wordWrap/>
        <w:overflowPunct/>
        <w:topLinePunct w:val="0"/>
        <w:autoSpaceDE/>
        <w:autoSpaceDN/>
        <w:bidi w:val="0"/>
        <w:adjustRightInd/>
        <w:snapToGrid/>
        <w:spacing w:line="440" w:lineRule="exact"/>
        <w:ind w:firstLine="480"/>
        <w:jc w:val="left"/>
        <w:textAlignment w:val="auto"/>
        <w:rPr>
          <w:color w:val="auto"/>
          <w:sz w:val="24"/>
          <w:highlight w:val="none"/>
          <w:u w:val="single"/>
        </w:rPr>
      </w:pPr>
      <w:r>
        <w:rPr>
          <w:color w:val="auto"/>
          <w:sz w:val="24"/>
          <w:highlight w:val="none"/>
        </w:rPr>
        <w:t>受托方（乙方）：</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p>
    <w:p w14:paraId="1EE91BAE">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color w:val="000000"/>
          <w:sz w:val="24"/>
          <w:highlight w:val="none"/>
        </w:rPr>
      </w:pPr>
      <w:r>
        <w:rPr>
          <w:color w:val="000000"/>
          <w:sz w:val="24"/>
          <w:highlight w:val="none"/>
        </w:rPr>
        <w:t>本合同甲方委托乙方开展</w:t>
      </w:r>
      <w:r>
        <w:rPr>
          <w:rFonts w:hint="eastAsia"/>
          <w:color w:val="000000"/>
          <w:sz w:val="24"/>
          <w:highlight w:val="none"/>
          <w:u w:val="single"/>
          <w:lang w:val="en-US" w:eastAsia="zh-CN"/>
        </w:rPr>
        <w:t>2026年秸秆和垃圾禁烧卫星遥感及无人机技术支持服务</w:t>
      </w:r>
      <w:r>
        <w:rPr>
          <w:color w:val="000000"/>
          <w:sz w:val="24"/>
          <w:highlight w:val="none"/>
        </w:rPr>
        <w:t>项目，并支付相应的报酬，乙方接受委托并进行此项技术工作。双方经过平等协商，在真实、充分地表达各自意愿的基础上，根据《中华人民共和国民法典》的规定，达成如下协议，并由双方共同恪守。</w:t>
      </w:r>
    </w:p>
    <w:p w14:paraId="13F3446F">
      <w:pPr>
        <w:keepNext w:val="0"/>
        <w:keepLines w:val="0"/>
        <w:pageBreakBefore w:val="0"/>
        <w:kinsoku/>
        <w:wordWrap/>
        <w:overflowPunct/>
        <w:topLinePunct w:val="0"/>
        <w:autoSpaceDE/>
        <w:autoSpaceDN/>
        <w:bidi w:val="0"/>
        <w:adjustRightInd/>
        <w:snapToGrid/>
        <w:spacing w:line="440" w:lineRule="exact"/>
        <w:ind w:firstLine="482"/>
        <w:contextualSpacing/>
        <w:jc w:val="left"/>
        <w:textAlignment w:val="auto"/>
        <w:rPr>
          <w:rFonts w:ascii="宋体" w:hAnsi="宋体" w:cs="宋体"/>
          <w:b/>
          <w:bCs/>
          <w:sz w:val="24"/>
          <w:highlight w:val="none"/>
        </w:rPr>
      </w:pPr>
      <w:r>
        <w:rPr>
          <w:rFonts w:hint="eastAsia" w:ascii="宋体" w:hAnsi="宋体" w:cs="宋体"/>
          <w:b/>
          <w:bCs/>
          <w:sz w:val="24"/>
          <w:highlight w:val="none"/>
        </w:rPr>
        <w:t>一、项目概况</w:t>
      </w:r>
    </w:p>
    <w:p w14:paraId="622A96D0">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default" w:eastAsia="宋体"/>
          <w:color w:val="000000"/>
          <w:sz w:val="24"/>
          <w:highlight w:val="none"/>
          <w:u w:val="single"/>
          <w:lang w:val="en-US" w:eastAsia="zh-CN"/>
        </w:rPr>
      </w:pPr>
      <w:r>
        <w:rPr>
          <w:rFonts w:hint="eastAsia"/>
          <w:color w:val="000000"/>
          <w:sz w:val="24"/>
          <w:highlight w:val="none"/>
        </w:rPr>
        <w:t>1、项目名称：</w:t>
      </w:r>
      <w:r>
        <w:rPr>
          <w:rFonts w:hint="eastAsia"/>
          <w:color w:val="000000"/>
          <w:sz w:val="24"/>
          <w:highlight w:val="none"/>
          <w:u w:val="single"/>
          <w:lang w:val="en-US" w:eastAsia="zh-CN"/>
        </w:rPr>
        <w:t xml:space="preserve">  2026年秸秆和垃圾禁烧卫星遥感及无人机技术支持服务项目   </w:t>
      </w:r>
    </w:p>
    <w:p w14:paraId="2151FFEC">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eastAsia" w:eastAsia="宋体"/>
          <w:color w:val="000000"/>
          <w:sz w:val="24"/>
          <w:highlight w:val="none"/>
          <w:u w:val="single"/>
          <w:lang w:eastAsia="zh-CN"/>
        </w:rPr>
      </w:pPr>
      <w:r>
        <w:rPr>
          <w:rFonts w:hint="eastAsia"/>
          <w:color w:val="000000"/>
          <w:sz w:val="24"/>
          <w:highlight w:val="none"/>
        </w:rPr>
        <w:t>2、服务内容：</w:t>
      </w:r>
      <w:r>
        <w:rPr>
          <w:rFonts w:hint="eastAsia"/>
          <w:color w:val="000000"/>
          <w:sz w:val="24"/>
          <w:highlight w:val="none"/>
          <w:u w:val="single"/>
        </w:rPr>
        <w:t>采用卫星遥感及无人机开展</w:t>
      </w:r>
      <w:r>
        <w:rPr>
          <w:rFonts w:hint="eastAsia"/>
          <w:color w:val="000000"/>
          <w:sz w:val="24"/>
          <w:highlight w:val="none"/>
          <w:u w:val="single"/>
          <w:lang w:eastAsia="zh-CN"/>
        </w:rPr>
        <w:t>技术支持</w:t>
      </w:r>
      <w:r>
        <w:rPr>
          <w:rFonts w:hint="eastAsia"/>
          <w:color w:val="000000"/>
          <w:sz w:val="24"/>
          <w:highlight w:val="none"/>
          <w:u w:val="single"/>
        </w:rPr>
        <w:t>，</w:t>
      </w:r>
      <w:r>
        <w:rPr>
          <w:rFonts w:hint="eastAsia"/>
          <w:color w:val="000000"/>
          <w:sz w:val="24"/>
          <w:highlight w:val="none"/>
          <w:u w:val="single"/>
          <w:lang w:eastAsia="zh-CN"/>
        </w:rPr>
        <w:t>禁烧工作重点时段以及根据预测预报可能出现中度污染天气及以上情况和启动应急管控时，利用卫星遥感影像对全市区域内秸秆和垃圾焚烧火点信息进行提取，形成火点和黑斑报告，同时根据需要派出无人机组对我市禁烧区域内秸秆和垃圾禁烧、禁抛情况进行巡航，</w:t>
      </w:r>
      <w:r>
        <w:rPr>
          <w:rFonts w:hint="eastAsia"/>
          <w:color w:val="000000"/>
          <w:sz w:val="24"/>
          <w:highlight w:val="none"/>
          <w:u w:val="single"/>
        </w:rPr>
        <w:t>禁烧</w:t>
      </w:r>
      <w:r>
        <w:rPr>
          <w:rFonts w:hint="eastAsia"/>
          <w:color w:val="000000"/>
          <w:sz w:val="24"/>
          <w:highlight w:val="none"/>
          <w:u w:val="single"/>
          <w:lang w:eastAsia="zh-CN"/>
        </w:rPr>
        <w:t>重点时段可保障</w:t>
      </w:r>
      <w:r>
        <w:rPr>
          <w:rFonts w:hint="eastAsia"/>
          <w:color w:val="000000"/>
          <w:sz w:val="24"/>
          <w:highlight w:val="none"/>
          <w:u w:val="single"/>
          <w:lang w:val="en-US" w:eastAsia="zh-CN"/>
        </w:rPr>
        <w:t>6</w:t>
      </w:r>
      <w:r>
        <w:rPr>
          <w:rFonts w:hint="eastAsia"/>
          <w:color w:val="000000"/>
          <w:sz w:val="24"/>
          <w:highlight w:val="none"/>
          <w:u w:val="single"/>
        </w:rPr>
        <w:t>支无人机组</w:t>
      </w:r>
      <w:r>
        <w:rPr>
          <w:rFonts w:hint="eastAsia"/>
          <w:color w:val="000000"/>
          <w:sz w:val="24"/>
          <w:highlight w:val="none"/>
          <w:u w:val="single"/>
          <w:lang w:eastAsia="zh-CN"/>
        </w:rPr>
        <w:t>；全年保证1支无人机机动组，按照需要对秸秆和垃圾禁烧、禁抛情况进行巡航，帮助生态环境部门开展扬尘、河道、气体检测等其他无人机服务。</w:t>
      </w:r>
    </w:p>
    <w:p w14:paraId="3142D9D7">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color w:val="000000"/>
          <w:sz w:val="24"/>
          <w:highlight w:val="none"/>
        </w:rPr>
      </w:pPr>
      <w:r>
        <w:rPr>
          <w:rFonts w:hint="eastAsia"/>
          <w:color w:val="000000"/>
          <w:sz w:val="24"/>
          <w:highlight w:val="none"/>
        </w:rPr>
        <w:t>3、合同履行地点：</w:t>
      </w:r>
      <w:r>
        <w:rPr>
          <w:rFonts w:hint="eastAsia"/>
          <w:color w:val="000000"/>
          <w:sz w:val="24"/>
          <w:highlight w:val="none"/>
          <w:u w:val="single"/>
        </w:rPr>
        <w:t>地点由甲方指定</w:t>
      </w:r>
      <w:r>
        <w:rPr>
          <w:rFonts w:hint="eastAsia"/>
          <w:color w:val="000000"/>
          <w:sz w:val="24"/>
          <w:highlight w:val="none"/>
        </w:rPr>
        <w:t>。</w:t>
      </w:r>
    </w:p>
    <w:p w14:paraId="231A6AC8">
      <w:pPr>
        <w:keepNext w:val="0"/>
        <w:keepLines w:val="0"/>
        <w:pageBreakBefore w:val="0"/>
        <w:kinsoku/>
        <w:wordWrap/>
        <w:overflowPunct/>
        <w:topLinePunct w:val="0"/>
        <w:autoSpaceDE/>
        <w:autoSpaceDN/>
        <w:bidi w:val="0"/>
        <w:adjustRightInd/>
        <w:snapToGrid/>
        <w:spacing w:line="440" w:lineRule="exact"/>
        <w:ind w:firstLine="482"/>
        <w:contextualSpacing/>
        <w:jc w:val="left"/>
        <w:textAlignment w:val="auto"/>
        <w:rPr>
          <w:rFonts w:ascii="宋体" w:hAnsi="宋体" w:cs="宋体"/>
          <w:b/>
          <w:bCs/>
          <w:sz w:val="24"/>
          <w:highlight w:val="none"/>
        </w:rPr>
      </w:pPr>
      <w:r>
        <w:rPr>
          <w:rFonts w:hint="eastAsia" w:ascii="宋体" w:hAnsi="宋体" w:cs="宋体"/>
          <w:b/>
          <w:bCs/>
          <w:sz w:val="24"/>
          <w:highlight w:val="none"/>
        </w:rPr>
        <w:t>二、服务要求与责任</w:t>
      </w:r>
    </w:p>
    <w:p w14:paraId="47FBCFB6">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color w:val="000000"/>
          <w:sz w:val="24"/>
          <w:highlight w:val="none"/>
        </w:rPr>
      </w:pPr>
      <w:r>
        <w:rPr>
          <w:rFonts w:hint="eastAsia"/>
          <w:color w:val="000000"/>
          <w:sz w:val="24"/>
          <w:highlight w:val="none"/>
        </w:rPr>
        <w:t>1、</w:t>
      </w:r>
      <w:r>
        <w:rPr>
          <w:rFonts w:hint="eastAsia"/>
          <w:color w:val="000000"/>
          <w:sz w:val="24"/>
          <w:highlight w:val="none"/>
          <w:lang w:eastAsia="zh-CN"/>
        </w:rPr>
        <w:t>禁烧工作重点时段以及根据预测预报可能出现中度污染天气及以上情况和启动应急管控时，</w:t>
      </w:r>
      <w:r>
        <w:rPr>
          <w:rFonts w:hint="eastAsia"/>
          <w:color w:val="000000"/>
          <w:sz w:val="24"/>
          <w:highlight w:val="none"/>
        </w:rPr>
        <w:t>每日两次对全市区域内利用卫星遥感获取数据进行去除云和水体处理，利用潜在火点识别算法结合动态阈值法和上下文检测方法等对去云水处理后的多源卫星遥感影像进行火点识别，结合农田数据、森林数据、工业区数据和其他地理信息数据，将秸秆和垃圾焚烧火点和黑斑提取出来，制作秸秆和垃圾焚烧火点和黑斑的空间分布专题图，并输出火点和黑斑位置的坐标信息及所在行政区划，形成火点和黑斑报告。</w:t>
      </w:r>
    </w:p>
    <w:p w14:paraId="1C034C8E">
      <w:pPr>
        <w:keepNext w:val="0"/>
        <w:keepLines w:val="0"/>
        <w:pageBreakBefore w:val="0"/>
        <w:kinsoku/>
        <w:wordWrap/>
        <w:overflowPunct/>
        <w:topLinePunct w:val="0"/>
        <w:autoSpaceDE/>
        <w:autoSpaceDN/>
        <w:bidi w:val="0"/>
        <w:adjustRightInd/>
        <w:snapToGrid/>
        <w:spacing w:line="440" w:lineRule="exact"/>
        <w:ind w:firstLine="480"/>
        <w:jc w:val="left"/>
        <w:textAlignment w:val="auto"/>
        <w:rPr>
          <w:color w:val="000000"/>
          <w:sz w:val="24"/>
          <w:highlight w:val="none"/>
        </w:rPr>
      </w:pPr>
      <w:r>
        <w:rPr>
          <w:rFonts w:hint="eastAsia"/>
          <w:color w:val="000000"/>
          <w:sz w:val="24"/>
          <w:highlight w:val="none"/>
        </w:rPr>
        <w:t>2</w:t>
      </w:r>
      <w:r>
        <w:rPr>
          <w:color w:val="000000"/>
          <w:sz w:val="24"/>
          <w:highlight w:val="none"/>
        </w:rPr>
        <w:t>、禁烧</w:t>
      </w:r>
      <w:r>
        <w:rPr>
          <w:rFonts w:hint="eastAsia"/>
          <w:color w:val="000000"/>
          <w:sz w:val="24"/>
          <w:highlight w:val="none"/>
          <w:lang w:eastAsia="zh-CN"/>
        </w:rPr>
        <w:t>重点时段</w:t>
      </w:r>
      <w:r>
        <w:rPr>
          <w:color w:val="000000"/>
          <w:sz w:val="24"/>
          <w:highlight w:val="none"/>
        </w:rPr>
        <w:t>，</w:t>
      </w:r>
      <w:r>
        <w:rPr>
          <w:rFonts w:hint="eastAsia"/>
          <w:color w:val="000000"/>
          <w:sz w:val="24"/>
          <w:highlight w:val="none"/>
        </w:rPr>
        <w:t>每日按照</w:t>
      </w:r>
      <w:r>
        <w:rPr>
          <w:rFonts w:hint="eastAsia"/>
          <w:color w:val="000000"/>
          <w:sz w:val="24"/>
          <w:highlight w:val="none"/>
          <w:lang w:eastAsia="zh-CN"/>
        </w:rPr>
        <w:t>甲方</w:t>
      </w:r>
      <w:r>
        <w:rPr>
          <w:rFonts w:hint="eastAsia"/>
          <w:color w:val="000000"/>
          <w:sz w:val="24"/>
          <w:highlight w:val="none"/>
        </w:rPr>
        <w:t>要求安排</w:t>
      </w:r>
      <w:r>
        <w:rPr>
          <w:rFonts w:hint="eastAsia"/>
          <w:color w:val="000000"/>
          <w:sz w:val="24"/>
          <w:highlight w:val="none"/>
          <w:lang w:eastAsia="zh-CN"/>
        </w:rPr>
        <w:t>无人机</w:t>
      </w:r>
      <w:r>
        <w:rPr>
          <w:rFonts w:hint="eastAsia"/>
          <w:color w:val="000000"/>
          <w:sz w:val="24"/>
          <w:highlight w:val="none"/>
        </w:rPr>
        <w:t>组至巡</w:t>
      </w:r>
      <w:r>
        <w:rPr>
          <w:rFonts w:hint="eastAsia"/>
          <w:color w:val="000000"/>
          <w:sz w:val="24"/>
          <w:highlight w:val="none"/>
          <w:lang w:eastAsia="zh-CN"/>
        </w:rPr>
        <w:t>航</w:t>
      </w:r>
      <w:r>
        <w:rPr>
          <w:rFonts w:hint="eastAsia"/>
          <w:color w:val="000000"/>
          <w:sz w:val="24"/>
          <w:highlight w:val="none"/>
        </w:rPr>
        <w:t>区域进行巡</w:t>
      </w:r>
      <w:r>
        <w:rPr>
          <w:rFonts w:hint="eastAsia"/>
          <w:color w:val="000000"/>
          <w:sz w:val="24"/>
          <w:highlight w:val="none"/>
          <w:lang w:eastAsia="zh-CN"/>
        </w:rPr>
        <w:t>航</w:t>
      </w:r>
      <w:r>
        <w:rPr>
          <w:rFonts w:hint="eastAsia"/>
          <w:color w:val="000000"/>
          <w:sz w:val="24"/>
          <w:highlight w:val="none"/>
        </w:rPr>
        <w:t>，</w:t>
      </w:r>
      <w:r>
        <w:rPr>
          <w:color w:val="000000"/>
          <w:sz w:val="24"/>
          <w:highlight w:val="none"/>
        </w:rPr>
        <w:t>巡</w:t>
      </w:r>
      <w:r>
        <w:rPr>
          <w:rFonts w:hint="eastAsia"/>
          <w:color w:val="000000"/>
          <w:sz w:val="24"/>
          <w:highlight w:val="none"/>
          <w:lang w:eastAsia="zh-CN"/>
        </w:rPr>
        <w:t>航</w:t>
      </w:r>
      <w:r>
        <w:rPr>
          <w:color w:val="000000"/>
          <w:sz w:val="24"/>
          <w:highlight w:val="none"/>
        </w:rPr>
        <w:t>区域及巡</w:t>
      </w:r>
      <w:r>
        <w:rPr>
          <w:rFonts w:hint="eastAsia"/>
          <w:color w:val="000000"/>
          <w:sz w:val="24"/>
          <w:highlight w:val="none"/>
          <w:lang w:eastAsia="zh-CN"/>
        </w:rPr>
        <w:t>航</w:t>
      </w:r>
      <w:r>
        <w:rPr>
          <w:color w:val="000000"/>
          <w:sz w:val="24"/>
          <w:highlight w:val="none"/>
        </w:rPr>
        <w:t>时间由</w:t>
      </w:r>
      <w:r>
        <w:rPr>
          <w:rFonts w:hint="eastAsia"/>
          <w:color w:val="000000"/>
          <w:sz w:val="24"/>
          <w:highlight w:val="none"/>
          <w:lang w:eastAsia="zh-CN"/>
        </w:rPr>
        <w:t>甲方</w:t>
      </w:r>
      <w:r>
        <w:rPr>
          <w:color w:val="000000"/>
          <w:sz w:val="24"/>
          <w:highlight w:val="none"/>
        </w:rPr>
        <w:t>确定。</w:t>
      </w:r>
      <w:r>
        <w:rPr>
          <w:rFonts w:hint="eastAsia"/>
          <w:color w:val="000000"/>
          <w:sz w:val="24"/>
          <w:highlight w:val="none"/>
          <w:lang w:eastAsia="zh-CN"/>
        </w:rPr>
        <w:t>一般为</w:t>
      </w:r>
      <w:r>
        <w:rPr>
          <w:rFonts w:hint="eastAsia"/>
          <w:color w:val="000000"/>
          <w:sz w:val="24"/>
          <w:highlight w:val="none"/>
        </w:rPr>
        <w:t>9:00准时从市区出发至指定的巡</w:t>
      </w:r>
      <w:r>
        <w:rPr>
          <w:rFonts w:hint="eastAsia"/>
          <w:color w:val="000000"/>
          <w:sz w:val="24"/>
          <w:highlight w:val="none"/>
          <w:lang w:eastAsia="zh-CN"/>
        </w:rPr>
        <w:t>航</w:t>
      </w:r>
      <w:r>
        <w:rPr>
          <w:rFonts w:hint="eastAsia"/>
          <w:color w:val="000000"/>
          <w:sz w:val="24"/>
          <w:highlight w:val="none"/>
        </w:rPr>
        <w:t>区域或在10:00前到达</w:t>
      </w:r>
      <w:r>
        <w:rPr>
          <w:rFonts w:hint="eastAsia"/>
          <w:color w:val="000000"/>
          <w:sz w:val="24"/>
          <w:highlight w:val="none"/>
          <w:lang w:eastAsia="zh-CN"/>
        </w:rPr>
        <w:t>甲方</w:t>
      </w:r>
      <w:r>
        <w:rPr>
          <w:rFonts w:hint="eastAsia"/>
          <w:color w:val="000000"/>
          <w:sz w:val="24"/>
          <w:highlight w:val="none"/>
        </w:rPr>
        <w:t>安排的区域，使用无人机进行沿路巡</w:t>
      </w:r>
      <w:r>
        <w:rPr>
          <w:rFonts w:hint="eastAsia"/>
          <w:color w:val="000000"/>
          <w:sz w:val="24"/>
          <w:highlight w:val="none"/>
          <w:lang w:eastAsia="zh-CN"/>
        </w:rPr>
        <w:t>航</w:t>
      </w:r>
      <w:r>
        <w:rPr>
          <w:rFonts w:hint="eastAsia"/>
          <w:color w:val="000000"/>
          <w:sz w:val="24"/>
          <w:highlight w:val="none"/>
        </w:rPr>
        <w:t>。无特殊情况每天</w:t>
      </w:r>
      <w:r>
        <w:rPr>
          <w:rFonts w:hint="eastAsia"/>
          <w:color w:val="000000"/>
          <w:sz w:val="24"/>
          <w:highlight w:val="none"/>
          <w:lang w:eastAsia="zh-CN"/>
        </w:rPr>
        <w:t>无人机</w:t>
      </w:r>
      <w:r>
        <w:rPr>
          <w:rFonts w:hint="eastAsia"/>
          <w:color w:val="000000"/>
          <w:sz w:val="24"/>
          <w:highlight w:val="none"/>
        </w:rPr>
        <w:t>组收工时间不得早于23:00，特殊情况提前收工需报</w:t>
      </w:r>
      <w:r>
        <w:rPr>
          <w:rFonts w:hint="eastAsia"/>
          <w:color w:val="000000"/>
          <w:sz w:val="24"/>
          <w:highlight w:val="none"/>
          <w:lang w:eastAsia="zh-CN"/>
        </w:rPr>
        <w:t>甲方</w:t>
      </w:r>
      <w:r>
        <w:rPr>
          <w:rFonts w:hint="eastAsia"/>
          <w:color w:val="000000"/>
          <w:sz w:val="24"/>
          <w:highlight w:val="none"/>
        </w:rPr>
        <w:t>同意后方可收工。在禁烧高峰时期时需听从</w:t>
      </w:r>
      <w:r>
        <w:rPr>
          <w:rFonts w:hint="eastAsia"/>
          <w:color w:val="000000"/>
          <w:sz w:val="24"/>
          <w:highlight w:val="none"/>
          <w:lang w:eastAsia="zh-CN"/>
        </w:rPr>
        <w:t>甲方</w:t>
      </w:r>
      <w:r>
        <w:rPr>
          <w:rFonts w:hint="eastAsia"/>
          <w:color w:val="000000"/>
          <w:sz w:val="24"/>
          <w:highlight w:val="none"/>
        </w:rPr>
        <w:t>调度安排能</w:t>
      </w:r>
      <w:r>
        <w:rPr>
          <w:rFonts w:hint="eastAsia"/>
          <w:color w:val="000000"/>
          <w:sz w:val="24"/>
          <w:highlight w:val="none"/>
          <w:lang w:eastAsia="zh-CN"/>
        </w:rPr>
        <w:t>调整或</w:t>
      </w:r>
      <w:r>
        <w:rPr>
          <w:rFonts w:hint="eastAsia"/>
          <w:color w:val="000000"/>
          <w:sz w:val="24"/>
          <w:highlight w:val="none"/>
        </w:rPr>
        <w:t>适当延长巡</w:t>
      </w:r>
      <w:r>
        <w:rPr>
          <w:rFonts w:hint="eastAsia"/>
          <w:color w:val="000000"/>
          <w:sz w:val="24"/>
          <w:highlight w:val="none"/>
          <w:lang w:eastAsia="zh-CN"/>
        </w:rPr>
        <w:t>航</w:t>
      </w:r>
      <w:r>
        <w:rPr>
          <w:rFonts w:hint="eastAsia"/>
          <w:color w:val="000000"/>
          <w:sz w:val="24"/>
          <w:highlight w:val="none"/>
        </w:rPr>
        <w:t>时间。每日</w:t>
      </w:r>
      <w:r>
        <w:rPr>
          <w:rFonts w:hint="eastAsia"/>
          <w:color w:val="000000"/>
          <w:sz w:val="24"/>
          <w:highlight w:val="none"/>
          <w:lang w:eastAsia="zh-CN"/>
        </w:rPr>
        <w:t>单个无人机组</w:t>
      </w:r>
      <w:r>
        <w:rPr>
          <w:rFonts w:hint="eastAsia"/>
          <w:color w:val="000000"/>
          <w:sz w:val="24"/>
          <w:highlight w:val="none"/>
        </w:rPr>
        <w:t>巡</w:t>
      </w:r>
      <w:r>
        <w:rPr>
          <w:rFonts w:hint="eastAsia"/>
          <w:color w:val="000000"/>
          <w:sz w:val="24"/>
          <w:highlight w:val="none"/>
          <w:lang w:eastAsia="zh-CN"/>
        </w:rPr>
        <w:t>航</w:t>
      </w:r>
      <w:r>
        <w:rPr>
          <w:color w:val="000000"/>
          <w:sz w:val="24"/>
          <w:highlight w:val="none"/>
        </w:rPr>
        <w:t>5小时以内计为1组次，5-10小时计为2组次，10小时以上计为3组次。</w:t>
      </w:r>
    </w:p>
    <w:p w14:paraId="2BAE785C">
      <w:pPr>
        <w:keepNext w:val="0"/>
        <w:keepLines w:val="0"/>
        <w:pageBreakBefore w:val="0"/>
        <w:kinsoku/>
        <w:wordWrap/>
        <w:overflowPunct/>
        <w:topLinePunct w:val="0"/>
        <w:autoSpaceDE/>
        <w:autoSpaceDN/>
        <w:bidi w:val="0"/>
        <w:adjustRightInd/>
        <w:snapToGrid/>
        <w:spacing w:line="440" w:lineRule="exact"/>
        <w:ind w:firstLine="480"/>
        <w:jc w:val="left"/>
        <w:textAlignment w:val="auto"/>
        <w:rPr>
          <w:color w:val="000000"/>
          <w:sz w:val="24"/>
          <w:highlight w:val="none"/>
        </w:rPr>
      </w:pPr>
      <w:r>
        <w:rPr>
          <w:rFonts w:hint="eastAsia"/>
          <w:color w:val="000000"/>
          <w:sz w:val="24"/>
          <w:highlight w:val="none"/>
        </w:rPr>
        <w:t>3</w:t>
      </w:r>
      <w:r>
        <w:rPr>
          <w:color w:val="000000"/>
          <w:sz w:val="24"/>
          <w:highlight w:val="none"/>
        </w:rPr>
        <w:t>、各</w:t>
      </w:r>
      <w:r>
        <w:rPr>
          <w:rFonts w:hint="eastAsia"/>
          <w:color w:val="000000"/>
          <w:sz w:val="24"/>
          <w:highlight w:val="none"/>
          <w:lang w:eastAsia="zh-CN"/>
        </w:rPr>
        <w:t>无人机</w:t>
      </w:r>
      <w:r>
        <w:rPr>
          <w:color w:val="000000"/>
          <w:sz w:val="24"/>
          <w:highlight w:val="none"/>
        </w:rPr>
        <w:t>组的无人机需搭载2倍变焦相机和喊话器，查看有无火点或焚烧后留下的火灰斑点；在巡</w:t>
      </w:r>
      <w:r>
        <w:rPr>
          <w:rFonts w:hint="eastAsia"/>
          <w:color w:val="000000"/>
          <w:sz w:val="24"/>
          <w:highlight w:val="none"/>
          <w:lang w:eastAsia="zh-CN"/>
        </w:rPr>
        <w:t>航</w:t>
      </w:r>
      <w:r>
        <w:rPr>
          <w:color w:val="000000"/>
          <w:sz w:val="24"/>
          <w:highlight w:val="none"/>
        </w:rPr>
        <w:t>期间一旦发现有人焚烧秸秆</w:t>
      </w:r>
      <w:r>
        <w:rPr>
          <w:rFonts w:hint="eastAsia"/>
          <w:color w:val="000000"/>
          <w:sz w:val="24"/>
          <w:highlight w:val="none"/>
        </w:rPr>
        <w:t>或垃圾</w:t>
      </w:r>
      <w:r>
        <w:rPr>
          <w:color w:val="000000"/>
          <w:sz w:val="24"/>
          <w:highlight w:val="none"/>
        </w:rPr>
        <w:t>，可利用相机在高空远距离进行拍摄取证，并在5分钟内实时回传取证视频和图像，视频和图像上应有GPS坐标，并能体现火点范围，尽可能有火点附近标志性建筑。</w:t>
      </w:r>
    </w:p>
    <w:p w14:paraId="7476160B">
      <w:pPr>
        <w:keepNext w:val="0"/>
        <w:keepLines w:val="0"/>
        <w:pageBreakBefore w:val="0"/>
        <w:kinsoku/>
        <w:wordWrap/>
        <w:overflowPunct/>
        <w:topLinePunct w:val="0"/>
        <w:autoSpaceDE/>
        <w:autoSpaceDN/>
        <w:bidi w:val="0"/>
        <w:adjustRightInd/>
        <w:snapToGrid/>
        <w:spacing w:line="440" w:lineRule="exact"/>
        <w:ind w:firstLine="480"/>
        <w:jc w:val="left"/>
        <w:textAlignment w:val="auto"/>
        <w:rPr>
          <w:color w:val="000000"/>
          <w:sz w:val="24"/>
          <w:highlight w:val="none"/>
        </w:rPr>
      </w:pPr>
      <w:r>
        <w:rPr>
          <w:rFonts w:hint="eastAsia"/>
          <w:color w:val="000000"/>
          <w:sz w:val="24"/>
          <w:highlight w:val="none"/>
          <w:lang w:val="en-US" w:eastAsia="zh-CN"/>
        </w:rPr>
        <w:t>4</w:t>
      </w:r>
      <w:r>
        <w:rPr>
          <w:color w:val="000000"/>
          <w:sz w:val="24"/>
          <w:highlight w:val="none"/>
        </w:rPr>
        <w:t>、</w:t>
      </w:r>
      <w:r>
        <w:rPr>
          <w:color w:val="auto"/>
          <w:sz w:val="24"/>
          <w:highlight w:val="none"/>
        </w:rPr>
        <w:t>各</w:t>
      </w:r>
      <w:r>
        <w:rPr>
          <w:rFonts w:hint="eastAsia"/>
          <w:color w:val="auto"/>
          <w:sz w:val="24"/>
          <w:highlight w:val="none"/>
          <w:lang w:eastAsia="zh-CN"/>
        </w:rPr>
        <w:t>无人机</w:t>
      </w:r>
      <w:r>
        <w:rPr>
          <w:color w:val="auto"/>
          <w:sz w:val="24"/>
          <w:highlight w:val="none"/>
        </w:rPr>
        <w:t>组保存无人机飞行轨迹、无人机航拍图片</w:t>
      </w:r>
      <w:r>
        <w:rPr>
          <w:rFonts w:hint="eastAsia"/>
          <w:color w:val="auto"/>
          <w:sz w:val="24"/>
          <w:highlight w:val="none"/>
          <w:lang w:eastAsia="zh-CN"/>
        </w:rPr>
        <w:t>（坐标和时间）</w:t>
      </w:r>
      <w:r>
        <w:rPr>
          <w:color w:val="auto"/>
          <w:sz w:val="24"/>
          <w:highlight w:val="none"/>
        </w:rPr>
        <w:t>，其中所有火点和黑斑图片以及火点处置视频必须全部保存，每组次拍摄不少于2张标记经纬度以及时间的作业现场照片（2张照片间隔时间大于</w:t>
      </w:r>
      <w:r>
        <w:rPr>
          <w:rFonts w:hint="eastAsia"/>
          <w:color w:val="auto"/>
          <w:sz w:val="24"/>
          <w:highlight w:val="none"/>
          <w:lang w:val="en-US" w:eastAsia="zh-CN"/>
        </w:rPr>
        <w:t>2</w:t>
      </w:r>
      <w:r>
        <w:rPr>
          <w:color w:val="auto"/>
          <w:sz w:val="24"/>
          <w:highlight w:val="none"/>
        </w:rPr>
        <w:t>小时），所有图片保存至</w:t>
      </w:r>
      <w:r>
        <w:rPr>
          <w:rFonts w:hint="eastAsia"/>
          <w:color w:val="auto"/>
          <w:sz w:val="24"/>
          <w:highlight w:val="none"/>
        </w:rPr>
        <w:t>服务期</w:t>
      </w:r>
      <w:r>
        <w:rPr>
          <w:color w:val="auto"/>
          <w:sz w:val="24"/>
          <w:highlight w:val="none"/>
        </w:rPr>
        <w:t>结束，并打包发给甲方。</w:t>
      </w:r>
    </w:p>
    <w:p w14:paraId="5D0FBA92">
      <w:pPr>
        <w:keepNext w:val="0"/>
        <w:keepLines w:val="0"/>
        <w:pageBreakBefore w:val="0"/>
        <w:kinsoku/>
        <w:wordWrap/>
        <w:overflowPunct/>
        <w:topLinePunct w:val="0"/>
        <w:autoSpaceDE/>
        <w:autoSpaceDN/>
        <w:bidi w:val="0"/>
        <w:adjustRightInd/>
        <w:snapToGrid/>
        <w:spacing w:line="440" w:lineRule="exact"/>
        <w:ind w:firstLine="480"/>
        <w:jc w:val="left"/>
        <w:textAlignment w:val="auto"/>
        <w:rPr>
          <w:color w:val="000000"/>
          <w:sz w:val="24"/>
          <w:highlight w:val="none"/>
        </w:rPr>
      </w:pPr>
      <w:r>
        <w:rPr>
          <w:rFonts w:hint="eastAsia"/>
          <w:color w:val="000000"/>
          <w:sz w:val="24"/>
          <w:highlight w:val="none"/>
          <w:lang w:val="en-US" w:eastAsia="zh-CN"/>
        </w:rPr>
        <w:t>5</w:t>
      </w:r>
      <w:r>
        <w:rPr>
          <w:color w:val="000000"/>
          <w:sz w:val="24"/>
          <w:highlight w:val="none"/>
        </w:rPr>
        <w:t>、</w:t>
      </w:r>
      <w:r>
        <w:rPr>
          <w:rFonts w:hint="eastAsia"/>
          <w:color w:val="000000"/>
          <w:sz w:val="24"/>
          <w:highlight w:val="none"/>
        </w:rPr>
        <w:t>甲方</w:t>
      </w:r>
      <w:r>
        <w:rPr>
          <w:rFonts w:hint="eastAsia"/>
          <w:color w:val="000000"/>
          <w:sz w:val="24"/>
          <w:highlight w:val="none"/>
          <w:lang w:eastAsia="zh-CN"/>
        </w:rPr>
        <w:t>组织对乙方无人机巡航情况进行暗访、抽查，</w:t>
      </w:r>
      <w:r>
        <w:rPr>
          <w:color w:val="000000"/>
          <w:sz w:val="24"/>
          <w:highlight w:val="none"/>
        </w:rPr>
        <w:t>发现乙方无人机巡</w:t>
      </w:r>
      <w:r>
        <w:rPr>
          <w:rFonts w:hint="eastAsia"/>
          <w:color w:val="000000"/>
          <w:sz w:val="24"/>
          <w:highlight w:val="none"/>
          <w:lang w:eastAsia="zh-CN"/>
        </w:rPr>
        <w:t>航</w:t>
      </w:r>
      <w:r>
        <w:rPr>
          <w:color w:val="000000"/>
          <w:sz w:val="24"/>
          <w:highlight w:val="none"/>
        </w:rPr>
        <w:t>组</w:t>
      </w:r>
      <w:r>
        <w:rPr>
          <w:rFonts w:hint="eastAsia"/>
          <w:color w:val="000000"/>
          <w:sz w:val="24"/>
          <w:highlight w:val="none"/>
        </w:rPr>
        <w:t>未按照要求时间开展巡</w:t>
      </w:r>
      <w:r>
        <w:rPr>
          <w:rFonts w:hint="eastAsia"/>
          <w:color w:val="000000"/>
          <w:sz w:val="24"/>
          <w:highlight w:val="none"/>
          <w:lang w:eastAsia="zh-CN"/>
        </w:rPr>
        <w:t>航或</w:t>
      </w:r>
      <w:r>
        <w:rPr>
          <w:color w:val="000000"/>
          <w:sz w:val="24"/>
          <w:highlight w:val="none"/>
        </w:rPr>
        <w:t>无特殊理由未能每日两次对全市区域内</w:t>
      </w:r>
      <w:r>
        <w:rPr>
          <w:rFonts w:hint="eastAsia"/>
          <w:color w:val="000000"/>
          <w:sz w:val="24"/>
          <w:highlight w:val="none"/>
        </w:rPr>
        <w:t>利用</w:t>
      </w:r>
      <w:r>
        <w:rPr>
          <w:color w:val="000000"/>
          <w:sz w:val="24"/>
          <w:highlight w:val="none"/>
        </w:rPr>
        <w:t>卫星遥感</w:t>
      </w:r>
      <w:r>
        <w:rPr>
          <w:rFonts w:hint="eastAsia"/>
          <w:color w:val="000000"/>
          <w:sz w:val="24"/>
          <w:highlight w:val="none"/>
        </w:rPr>
        <w:t>获取数据并形成火点黑斑分析报告的则当日不计费。</w:t>
      </w:r>
    </w:p>
    <w:p w14:paraId="0C63CFD3">
      <w:pPr>
        <w:keepNext w:val="0"/>
        <w:keepLines w:val="0"/>
        <w:pageBreakBefore w:val="0"/>
        <w:kinsoku/>
        <w:wordWrap/>
        <w:overflowPunct/>
        <w:topLinePunct w:val="0"/>
        <w:autoSpaceDE/>
        <w:autoSpaceDN/>
        <w:bidi w:val="0"/>
        <w:adjustRightInd/>
        <w:snapToGrid/>
        <w:spacing w:line="440" w:lineRule="exact"/>
        <w:ind w:firstLine="480"/>
        <w:jc w:val="left"/>
        <w:textAlignment w:val="auto"/>
        <w:rPr>
          <w:color w:val="000000"/>
          <w:sz w:val="24"/>
          <w:highlight w:val="none"/>
        </w:rPr>
      </w:pPr>
      <w:r>
        <w:rPr>
          <w:rFonts w:hint="eastAsia"/>
          <w:color w:val="000000"/>
          <w:sz w:val="24"/>
          <w:highlight w:val="none"/>
          <w:lang w:val="en-US" w:eastAsia="zh-CN"/>
        </w:rPr>
        <w:t>6</w:t>
      </w:r>
      <w:r>
        <w:rPr>
          <w:rFonts w:hint="eastAsia"/>
          <w:color w:val="000000"/>
          <w:sz w:val="24"/>
          <w:highlight w:val="none"/>
        </w:rPr>
        <w:t>、</w:t>
      </w:r>
      <w:r>
        <w:rPr>
          <w:rFonts w:hint="eastAsia"/>
          <w:color w:val="000000"/>
          <w:sz w:val="24"/>
          <w:highlight w:val="none"/>
          <w:lang w:eastAsia="zh-CN"/>
        </w:rPr>
        <w:t>甲方</w:t>
      </w:r>
      <w:r>
        <w:rPr>
          <w:rFonts w:hint="eastAsia"/>
          <w:color w:val="000000"/>
          <w:sz w:val="24"/>
          <w:highlight w:val="none"/>
        </w:rPr>
        <w:t>发现无人机巡</w:t>
      </w:r>
      <w:r>
        <w:rPr>
          <w:rFonts w:hint="eastAsia"/>
          <w:color w:val="000000"/>
          <w:sz w:val="24"/>
          <w:highlight w:val="none"/>
          <w:lang w:eastAsia="zh-CN"/>
        </w:rPr>
        <w:t>航</w:t>
      </w:r>
      <w:r>
        <w:rPr>
          <w:rFonts w:hint="eastAsia"/>
          <w:color w:val="000000"/>
          <w:sz w:val="24"/>
          <w:highlight w:val="none"/>
        </w:rPr>
        <w:t>应当发现而未发现的火点，每个扣除100元。</w:t>
      </w:r>
      <w:r>
        <w:rPr>
          <w:rFonts w:hint="eastAsia"/>
          <w:color w:val="000000"/>
          <w:sz w:val="24"/>
          <w:highlight w:val="none"/>
          <w:lang w:eastAsia="zh-CN"/>
        </w:rPr>
        <w:t>甲方发现无人机巡航发现火点后隐瞒不报的，每个扣除</w:t>
      </w:r>
      <w:r>
        <w:rPr>
          <w:rFonts w:hint="eastAsia"/>
          <w:color w:val="000000"/>
          <w:sz w:val="24"/>
          <w:highlight w:val="none"/>
          <w:lang w:val="en-US" w:eastAsia="zh-CN"/>
        </w:rPr>
        <w:t>2万元，发现三次及以上，则乙方不得参加甲方下一年度秸秆和垃圾禁烧卫星遥感及无人机技术支持服务项目招投标。</w:t>
      </w:r>
    </w:p>
    <w:p w14:paraId="74224111">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color w:val="000000"/>
          <w:sz w:val="24"/>
          <w:highlight w:val="none"/>
        </w:rPr>
      </w:pPr>
      <w:r>
        <w:rPr>
          <w:rFonts w:hint="eastAsia"/>
          <w:color w:val="000000"/>
          <w:sz w:val="24"/>
          <w:highlight w:val="none"/>
          <w:lang w:val="en-US" w:eastAsia="zh-CN"/>
        </w:rPr>
        <w:t>7</w:t>
      </w:r>
      <w:r>
        <w:rPr>
          <w:color w:val="000000"/>
          <w:sz w:val="24"/>
          <w:highlight w:val="none"/>
        </w:rPr>
        <w:t>、乙方在服务期间，做好各方面安全工作，确保车辆、人员以及无人机飞行等各项安全。期间一旦发生安全等责任事故由乙方负全责。</w:t>
      </w:r>
    </w:p>
    <w:p w14:paraId="090F9B0E">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color w:val="000000"/>
          <w:sz w:val="24"/>
          <w:highlight w:val="none"/>
          <w:lang w:val="en-US" w:eastAsia="zh-CN"/>
        </w:rPr>
      </w:pPr>
      <w:r>
        <w:rPr>
          <w:rFonts w:hint="eastAsia"/>
          <w:color w:val="000000"/>
          <w:sz w:val="24"/>
          <w:highlight w:val="none"/>
          <w:lang w:val="en-US" w:eastAsia="zh-CN"/>
        </w:rPr>
        <w:t>8、若甲方被部、省通报火点或黑斑，核实属实的，而乙方卫星遥感及无人机巡航未及时发现的，考核时每个火点或黑斑扣除合同总价的2%。</w:t>
      </w:r>
    </w:p>
    <w:p w14:paraId="5062021D">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default"/>
          <w:color w:val="000000"/>
          <w:sz w:val="24"/>
          <w:highlight w:val="none"/>
          <w:lang w:val="en-US" w:eastAsia="zh-CN"/>
        </w:rPr>
      </w:pPr>
      <w:r>
        <w:rPr>
          <w:rFonts w:hint="eastAsia"/>
          <w:color w:val="000000"/>
          <w:sz w:val="24"/>
          <w:highlight w:val="none"/>
          <w:lang w:val="en-US" w:eastAsia="zh-CN"/>
        </w:rPr>
        <w:t>9、</w:t>
      </w: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年12月20日前，甲方根据合同对乙方服务项目进行考核，</w:t>
      </w:r>
      <w:r>
        <w:rPr>
          <w:rFonts w:hint="eastAsia"/>
          <w:color w:val="000000"/>
          <w:sz w:val="24"/>
          <w:highlight w:val="none"/>
          <w:lang w:eastAsia="zh-CN"/>
        </w:rPr>
        <w:t>随机抽取</w:t>
      </w:r>
      <w:r>
        <w:rPr>
          <w:rFonts w:hint="eastAsia"/>
          <w:color w:val="000000"/>
          <w:sz w:val="24"/>
          <w:highlight w:val="none"/>
          <w:lang w:val="en-US" w:eastAsia="zh-CN"/>
        </w:rPr>
        <w:t>60个组次巡航台账进行核查，核查发现巡航台账与实际情况不符的则视为不合格组次，按照不合格组次占抽取核查总组次比例扣除合同实际发生价格同相应比例。</w:t>
      </w:r>
    </w:p>
    <w:p w14:paraId="32704B66">
      <w:pPr>
        <w:keepNext w:val="0"/>
        <w:keepLines w:val="0"/>
        <w:pageBreakBefore w:val="0"/>
        <w:kinsoku/>
        <w:wordWrap/>
        <w:overflowPunct/>
        <w:topLinePunct w:val="0"/>
        <w:autoSpaceDE/>
        <w:autoSpaceDN/>
        <w:bidi w:val="0"/>
        <w:adjustRightInd/>
        <w:snapToGrid/>
        <w:spacing w:line="440" w:lineRule="exact"/>
        <w:ind w:firstLine="482"/>
        <w:contextualSpacing/>
        <w:jc w:val="left"/>
        <w:textAlignment w:val="auto"/>
        <w:rPr>
          <w:b/>
          <w:color w:val="auto"/>
          <w:sz w:val="24"/>
          <w:highlight w:val="none"/>
        </w:rPr>
      </w:pPr>
      <w:r>
        <w:rPr>
          <w:rFonts w:hint="eastAsia"/>
          <w:b/>
          <w:color w:val="auto"/>
          <w:sz w:val="24"/>
          <w:highlight w:val="none"/>
        </w:rPr>
        <w:t>三、人员及设备配备</w:t>
      </w:r>
    </w:p>
    <w:p w14:paraId="759AC1F3">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default"/>
          <w:color w:val="auto"/>
          <w:sz w:val="24"/>
          <w:highlight w:val="none"/>
          <w:u w:val="single"/>
          <w:lang w:val="en-US"/>
        </w:rPr>
      </w:pPr>
      <w:r>
        <w:rPr>
          <w:rFonts w:hint="eastAsia"/>
          <w:color w:val="auto"/>
          <w:sz w:val="24"/>
          <w:highlight w:val="none"/>
        </w:rPr>
        <w:t>乙方禁烧</w:t>
      </w:r>
      <w:r>
        <w:rPr>
          <w:rFonts w:hint="eastAsia"/>
          <w:color w:val="auto"/>
          <w:sz w:val="24"/>
          <w:highlight w:val="none"/>
          <w:lang w:eastAsia="zh-CN"/>
        </w:rPr>
        <w:t>重点时段</w:t>
      </w:r>
      <w:r>
        <w:rPr>
          <w:rFonts w:hint="eastAsia"/>
          <w:color w:val="auto"/>
          <w:sz w:val="24"/>
          <w:highlight w:val="none"/>
        </w:rPr>
        <w:t>提供以下设备、人员、车辆：</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p>
    <w:p w14:paraId="5E3ED5CB">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default" w:eastAsia="宋体"/>
          <w:color w:val="000000"/>
          <w:sz w:val="24"/>
          <w:highlight w:val="none"/>
          <w:u w:val="single"/>
          <w:lang w:val="en-US" w:eastAsia="zh-CN"/>
        </w:rPr>
      </w:pPr>
      <w:r>
        <w:rPr>
          <w:rFonts w:hint="eastAsia"/>
          <w:color w:val="auto"/>
          <w:sz w:val="24"/>
          <w:highlight w:val="none"/>
        </w:rPr>
        <w:t>乙方全年提供以下设备、人员、车辆：</w:t>
      </w:r>
      <w:r>
        <w:rPr>
          <w:rFonts w:hint="eastAsia"/>
          <w:color w:val="auto"/>
          <w:sz w:val="24"/>
          <w:highlight w:val="none"/>
          <w:u w:val="single"/>
          <w:lang w:val="en-US" w:eastAsia="zh-CN"/>
        </w:rPr>
        <w:t xml:space="preserve">                                     </w:t>
      </w:r>
    </w:p>
    <w:p w14:paraId="220541A7">
      <w:pPr>
        <w:keepNext w:val="0"/>
        <w:keepLines w:val="0"/>
        <w:pageBreakBefore w:val="0"/>
        <w:kinsoku/>
        <w:wordWrap/>
        <w:overflowPunct/>
        <w:topLinePunct w:val="0"/>
        <w:autoSpaceDE/>
        <w:autoSpaceDN/>
        <w:bidi w:val="0"/>
        <w:adjustRightInd/>
        <w:snapToGrid/>
        <w:spacing w:line="440" w:lineRule="exact"/>
        <w:ind w:firstLine="482"/>
        <w:contextualSpacing/>
        <w:jc w:val="left"/>
        <w:textAlignment w:val="auto"/>
        <w:rPr>
          <w:b/>
          <w:color w:val="000000"/>
          <w:sz w:val="24"/>
          <w:highlight w:val="none"/>
        </w:rPr>
      </w:pPr>
      <w:r>
        <w:rPr>
          <w:rFonts w:hint="eastAsia"/>
          <w:b/>
          <w:color w:val="000000"/>
          <w:sz w:val="24"/>
          <w:highlight w:val="none"/>
        </w:rPr>
        <w:t>四、合同金额及结算</w:t>
      </w:r>
    </w:p>
    <w:p w14:paraId="3B21BE7C">
      <w:pPr>
        <w:spacing w:line="360" w:lineRule="auto"/>
        <w:ind w:left="239" w:leftChars="114" w:firstLine="307" w:firstLineChars="128"/>
        <w:jc w:val="left"/>
        <w:rPr>
          <w:color w:val="000000"/>
          <w:sz w:val="24"/>
          <w:highlight w:val="none"/>
        </w:rPr>
      </w:pPr>
      <w:r>
        <w:rPr>
          <w:rFonts w:hint="eastAsia"/>
          <w:color w:val="000000"/>
          <w:sz w:val="24"/>
          <w:highlight w:val="none"/>
        </w:rPr>
        <w:t>合同暂定总价</w:t>
      </w:r>
      <w:r>
        <w:rPr>
          <w:rFonts w:hint="eastAsia"/>
          <w:color w:val="000000"/>
          <w:sz w:val="24"/>
          <w:highlight w:val="none"/>
          <w:u w:val="single"/>
          <w:lang w:val="en-US" w:eastAsia="zh-CN"/>
        </w:rPr>
        <w:t>40</w:t>
      </w:r>
      <w:r>
        <w:rPr>
          <w:rFonts w:hint="eastAsia"/>
          <w:color w:val="000000"/>
          <w:sz w:val="24"/>
          <w:highlight w:val="none"/>
          <w:u w:val="single"/>
        </w:rPr>
        <w:t>万元</w:t>
      </w:r>
      <w:r>
        <w:rPr>
          <w:rFonts w:hint="eastAsia"/>
          <w:color w:val="000000"/>
          <w:sz w:val="24"/>
          <w:highlight w:val="none"/>
        </w:rPr>
        <w:t>。本项目采用固定单价，按</w:t>
      </w:r>
      <w:r>
        <w:rPr>
          <w:rFonts w:hint="eastAsia" w:ascii="宋体" w:hAnsi="宋体" w:cs="宋体"/>
          <w:sz w:val="24"/>
          <w:highlight w:val="none"/>
        </w:rPr>
        <w:t>（大写）</w:t>
      </w:r>
      <w:r>
        <w:rPr>
          <w:rFonts w:hint="eastAsia" w:ascii="宋体" w:hAnsi="宋体" w:cs="宋体"/>
          <w:sz w:val="24"/>
          <w:highlight w:val="none"/>
          <w:u w:val="single"/>
          <w:lang w:val="en-US" w:eastAsia="zh-CN"/>
        </w:rPr>
        <w:t xml:space="preserve">       </w:t>
      </w:r>
      <w:r>
        <w:rPr>
          <w:rFonts w:hint="eastAsia"/>
          <w:color w:val="auto"/>
          <w:sz w:val="24"/>
          <w:highlight w:val="none"/>
          <w:u w:val="none"/>
          <w:lang w:val="en-US" w:eastAsia="zh-CN"/>
        </w:rPr>
        <w:t>元/</w:t>
      </w:r>
      <w:r>
        <w:rPr>
          <w:rFonts w:hint="eastAsia"/>
          <w:color w:val="auto"/>
          <w:sz w:val="24"/>
          <w:highlight w:val="none"/>
          <w:u w:val="none"/>
        </w:rPr>
        <w:t>组次</w:t>
      </w:r>
      <w:r>
        <w:rPr>
          <w:rFonts w:hint="eastAsia"/>
          <w:color w:val="000000"/>
          <w:sz w:val="24"/>
          <w:highlight w:val="none"/>
        </w:rPr>
        <w:t>，（小写）</w:t>
      </w:r>
      <w:r>
        <w:rPr>
          <w:rFonts w:hint="eastAsia"/>
          <w:color w:val="auto"/>
          <w:sz w:val="24"/>
          <w:highlight w:val="none"/>
          <w:u w:val="single"/>
          <w:lang w:val="en-US" w:eastAsia="zh-CN"/>
        </w:rPr>
        <w:t xml:space="preserve">    </w:t>
      </w:r>
      <w:r>
        <w:rPr>
          <w:rFonts w:hint="eastAsia"/>
          <w:color w:val="000000"/>
          <w:sz w:val="24"/>
          <w:highlight w:val="none"/>
        </w:rPr>
        <w:t>元/组次计取，最终结算金额按实际服务组次按实结算，</w:t>
      </w:r>
      <w:r>
        <w:rPr>
          <w:rFonts w:hint="eastAsia"/>
          <w:color w:val="000000"/>
          <w:sz w:val="24"/>
          <w:highlight w:val="none"/>
          <w:lang w:val="en-US" w:eastAsia="zh-CN"/>
        </w:rPr>
        <w:t>合同期内当结算总价达到40万元后，乙方根据甲方需要配合甲方实际工作量超过</w:t>
      </w:r>
      <w:r>
        <w:rPr>
          <w:rFonts w:hint="eastAsia"/>
          <w:color w:val="000000"/>
          <w:sz w:val="24"/>
          <w:highlight w:val="none"/>
        </w:rPr>
        <w:t>实际服务组次</w:t>
      </w:r>
      <w:r>
        <w:rPr>
          <w:rFonts w:hint="eastAsia"/>
          <w:color w:val="000000"/>
          <w:sz w:val="24"/>
          <w:highlight w:val="none"/>
          <w:lang w:eastAsia="zh-CN"/>
        </w:rPr>
        <w:t>总量的</w:t>
      </w:r>
      <w:r>
        <w:rPr>
          <w:rFonts w:hint="eastAsia"/>
          <w:color w:val="000000"/>
          <w:sz w:val="24"/>
          <w:highlight w:val="none"/>
          <w:lang w:val="en-US" w:eastAsia="zh-CN"/>
        </w:rPr>
        <w:t>10%以内的部分甲方不额外支付费用</w:t>
      </w:r>
      <w:r>
        <w:rPr>
          <w:rFonts w:hint="eastAsia"/>
          <w:color w:val="000000"/>
          <w:sz w:val="24"/>
          <w:highlight w:val="none"/>
        </w:rPr>
        <w:t>。</w:t>
      </w:r>
      <w:r>
        <w:rPr>
          <w:rFonts w:hint="eastAsia"/>
          <w:b w:val="0"/>
          <w:bCs w:val="0"/>
          <w:color w:val="auto"/>
          <w:sz w:val="24"/>
          <w:highlight w:val="none"/>
          <w:lang w:val="en-US" w:eastAsia="zh-CN"/>
        </w:rPr>
        <w:t>如遇禁烧政策调整，项目终止，按照当前已完成组次结算。</w:t>
      </w:r>
    </w:p>
    <w:p w14:paraId="2FF43568">
      <w:pPr>
        <w:keepNext w:val="0"/>
        <w:keepLines w:val="0"/>
        <w:pageBreakBefore w:val="0"/>
        <w:kinsoku/>
        <w:wordWrap/>
        <w:overflowPunct/>
        <w:topLinePunct w:val="0"/>
        <w:autoSpaceDE/>
        <w:autoSpaceDN/>
        <w:bidi w:val="0"/>
        <w:adjustRightInd/>
        <w:snapToGrid/>
        <w:spacing w:line="440" w:lineRule="exact"/>
        <w:ind w:firstLine="482"/>
        <w:contextualSpacing/>
        <w:jc w:val="left"/>
        <w:textAlignment w:val="auto"/>
        <w:rPr>
          <w:b/>
          <w:color w:val="000000"/>
          <w:sz w:val="24"/>
          <w:highlight w:val="none"/>
        </w:rPr>
      </w:pPr>
      <w:r>
        <w:rPr>
          <w:rFonts w:hint="eastAsia"/>
          <w:b/>
          <w:color w:val="000000"/>
          <w:sz w:val="24"/>
          <w:highlight w:val="none"/>
        </w:rPr>
        <w:t>五、付款方式</w:t>
      </w:r>
    </w:p>
    <w:p w14:paraId="77CEF665">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eastAsia" w:eastAsia="宋体"/>
          <w:color w:val="000000"/>
          <w:sz w:val="24"/>
          <w:highlight w:val="none"/>
          <w:lang w:eastAsia="zh-CN"/>
        </w:rPr>
      </w:pPr>
      <w:r>
        <w:rPr>
          <w:rFonts w:hint="eastAsia"/>
          <w:color w:val="000000"/>
          <w:sz w:val="24"/>
          <w:highlight w:val="none"/>
        </w:rPr>
        <w:t>预付款：合同签订后一个月内，支付合同价的</w:t>
      </w:r>
      <w:r>
        <w:rPr>
          <w:rFonts w:hint="eastAsia"/>
          <w:color w:val="000000"/>
          <w:sz w:val="24"/>
          <w:highlight w:val="none"/>
          <w:lang w:val="en-US" w:eastAsia="zh-CN"/>
        </w:rPr>
        <w:t>50</w:t>
      </w:r>
      <w:r>
        <w:rPr>
          <w:rFonts w:hint="eastAsia"/>
          <w:color w:val="000000"/>
          <w:sz w:val="24"/>
          <w:highlight w:val="none"/>
        </w:rPr>
        <w:t>%；</w:t>
      </w:r>
    </w:p>
    <w:p w14:paraId="3FA60E5A">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eastAsia"/>
          <w:color w:val="000000"/>
          <w:sz w:val="24"/>
          <w:highlight w:val="none"/>
        </w:rPr>
      </w:pP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年12月20日前，甲方根据合同对乙方服务项目进行考核，并依照考核结果支付服务尾款。</w:t>
      </w:r>
    </w:p>
    <w:p w14:paraId="61183FAA">
      <w:pPr>
        <w:keepNext w:val="0"/>
        <w:keepLines w:val="0"/>
        <w:pageBreakBefore w:val="0"/>
        <w:kinsoku/>
        <w:wordWrap/>
        <w:overflowPunct/>
        <w:topLinePunct w:val="0"/>
        <w:autoSpaceDE/>
        <w:autoSpaceDN/>
        <w:bidi w:val="0"/>
        <w:adjustRightInd/>
        <w:snapToGrid/>
        <w:spacing w:line="440" w:lineRule="exact"/>
        <w:ind w:firstLine="420"/>
        <w:contextualSpacing/>
        <w:jc w:val="left"/>
        <w:textAlignment w:val="auto"/>
        <w:rPr>
          <w:rFonts w:hint="default" w:eastAsia="仿宋"/>
          <w:highlight w:val="none"/>
          <w:lang w:val="en-US" w:eastAsia="zh-CN"/>
        </w:rPr>
      </w:pPr>
      <w:r>
        <w:rPr>
          <w:rFonts w:hint="eastAsia"/>
          <w:highlight w:val="none"/>
          <w:lang w:eastAsia="zh-CN"/>
        </w:rPr>
        <w:t>注：</w:t>
      </w:r>
      <w:r>
        <w:rPr>
          <w:rFonts w:hint="eastAsia"/>
          <w:color w:val="000000"/>
          <w:sz w:val="24"/>
          <w:highlight w:val="none"/>
          <w:lang w:val="en-US" w:eastAsia="zh-CN"/>
        </w:rPr>
        <w:t>合同期内当结算总价达到40万元后，乙方根据甲方需要配合甲方实际工作量超过</w:t>
      </w:r>
      <w:r>
        <w:rPr>
          <w:rFonts w:hint="eastAsia"/>
          <w:color w:val="000000"/>
          <w:sz w:val="24"/>
          <w:highlight w:val="none"/>
        </w:rPr>
        <w:t>实际服务组次</w:t>
      </w:r>
      <w:r>
        <w:rPr>
          <w:rFonts w:hint="eastAsia"/>
          <w:color w:val="000000"/>
          <w:sz w:val="24"/>
          <w:highlight w:val="none"/>
          <w:lang w:eastAsia="zh-CN"/>
        </w:rPr>
        <w:t>总量的</w:t>
      </w:r>
      <w:r>
        <w:rPr>
          <w:rFonts w:hint="eastAsia"/>
          <w:color w:val="000000"/>
          <w:sz w:val="24"/>
          <w:highlight w:val="none"/>
          <w:lang w:val="en-US" w:eastAsia="zh-CN"/>
        </w:rPr>
        <w:t>10%以内的部分甲方不额外支付费用</w:t>
      </w:r>
      <w:r>
        <w:rPr>
          <w:rFonts w:hint="eastAsia"/>
          <w:color w:val="000000"/>
          <w:sz w:val="24"/>
          <w:highlight w:val="none"/>
        </w:rPr>
        <w:t>。</w:t>
      </w:r>
      <w:r>
        <w:rPr>
          <w:rFonts w:hint="eastAsia"/>
          <w:color w:val="000000"/>
          <w:sz w:val="24"/>
          <w:highlight w:val="none"/>
          <w:lang w:val="en-US" w:eastAsia="zh-CN"/>
        </w:rPr>
        <w:t>如遇禁烧政策调整，项目终止，按照当前已完成组次结算。</w:t>
      </w:r>
    </w:p>
    <w:p w14:paraId="06499222">
      <w:pPr>
        <w:keepNext w:val="0"/>
        <w:keepLines w:val="0"/>
        <w:pageBreakBefore w:val="0"/>
        <w:kinsoku/>
        <w:wordWrap/>
        <w:overflowPunct/>
        <w:topLinePunct w:val="0"/>
        <w:autoSpaceDE/>
        <w:autoSpaceDN/>
        <w:bidi w:val="0"/>
        <w:adjustRightInd/>
        <w:snapToGrid/>
        <w:spacing w:line="440" w:lineRule="exact"/>
        <w:ind w:firstLine="482"/>
        <w:textAlignment w:val="auto"/>
        <w:rPr>
          <w:rFonts w:ascii="宋体" w:hAnsi="宋体" w:cs="宋体"/>
          <w:b/>
          <w:sz w:val="24"/>
          <w:highlight w:val="none"/>
        </w:rPr>
      </w:pPr>
      <w:r>
        <w:rPr>
          <w:rFonts w:hint="eastAsia" w:ascii="宋体" w:hAnsi="宋体" w:cs="宋体"/>
          <w:b/>
          <w:sz w:val="24"/>
          <w:highlight w:val="none"/>
        </w:rPr>
        <w:t>乙方收款账号：</w:t>
      </w:r>
    </w:p>
    <w:p w14:paraId="3DF2C8B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名  称：</w:t>
      </w:r>
      <w:r>
        <w:rPr>
          <w:rFonts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rPr>
        <w:t xml:space="preserve"> </w:t>
      </w:r>
    </w:p>
    <w:p w14:paraId="1837BD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rPr>
        <w:t xml:space="preserve">   </w:t>
      </w:r>
    </w:p>
    <w:p w14:paraId="0ECF5D2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u w:val="single"/>
        </w:rPr>
        <w:t xml:space="preserve">         </w:t>
      </w:r>
    </w:p>
    <w:p w14:paraId="1E3F10FF">
      <w:pPr>
        <w:keepNext w:val="0"/>
        <w:keepLines w:val="0"/>
        <w:pageBreakBefore w:val="0"/>
        <w:kinsoku/>
        <w:wordWrap/>
        <w:overflowPunct/>
        <w:topLinePunct w:val="0"/>
        <w:autoSpaceDE/>
        <w:autoSpaceDN/>
        <w:bidi w:val="0"/>
        <w:adjustRightInd/>
        <w:snapToGrid/>
        <w:spacing w:line="440" w:lineRule="exact"/>
        <w:ind w:firstLine="482"/>
        <w:contextualSpacing/>
        <w:jc w:val="left"/>
        <w:textAlignment w:val="auto"/>
        <w:rPr>
          <w:b/>
          <w:color w:val="000000"/>
          <w:sz w:val="24"/>
          <w:highlight w:val="none"/>
        </w:rPr>
      </w:pPr>
      <w:r>
        <w:rPr>
          <w:rFonts w:hint="eastAsia"/>
          <w:b/>
          <w:color w:val="000000"/>
          <w:sz w:val="24"/>
          <w:highlight w:val="none"/>
        </w:rPr>
        <w:t>六、知识产权</w:t>
      </w:r>
    </w:p>
    <w:p w14:paraId="7A9D9888">
      <w:pPr>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cs="宋体"/>
          <w:b/>
          <w:bCs/>
          <w:sz w:val="24"/>
          <w:highlight w:val="none"/>
        </w:rPr>
      </w:pPr>
      <w:r>
        <w:rPr>
          <w:rFonts w:hint="eastAsia" w:ascii="宋体" w:hAnsi="宋体" w:cs="宋体"/>
          <w:sz w:val="24"/>
          <w:highlight w:val="none"/>
          <w:lang w:val="en-US" w:eastAsia="zh-CN"/>
        </w:rPr>
        <w:t>乙方应保证所提供的货物或其任何一部分均不会侵犯任何第三方的知识产权，一旦出现侵权，由乙方承担全部责任，甲方依法承担相应责任的，有权向乙方追偿，包括但不限于律师费、诉讼费等，并且甲方有权解除本合同</w:t>
      </w:r>
      <w:r>
        <w:rPr>
          <w:rFonts w:hint="eastAsia" w:ascii="宋体" w:hAnsi="宋体" w:cs="宋体"/>
          <w:sz w:val="24"/>
          <w:highlight w:val="none"/>
        </w:rPr>
        <w:t>。</w:t>
      </w:r>
    </w:p>
    <w:p w14:paraId="3CD996EF">
      <w:pPr>
        <w:keepNext w:val="0"/>
        <w:keepLines w:val="0"/>
        <w:pageBreakBefore w:val="0"/>
        <w:kinsoku/>
        <w:wordWrap/>
        <w:overflowPunct/>
        <w:topLinePunct w:val="0"/>
        <w:autoSpaceDE/>
        <w:autoSpaceDN/>
        <w:bidi w:val="0"/>
        <w:adjustRightInd/>
        <w:snapToGrid/>
        <w:spacing w:line="440" w:lineRule="exact"/>
        <w:ind w:firstLine="482"/>
        <w:contextualSpacing/>
        <w:jc w:val="left"/>
        <w:textAlignment w:val="auto"/>
        <w:rPr>
          <w:b/>
          <w:color w:val="000000"/>
          <w:sz w:val="24"/>
          <w:highlight w:val="none"/>
        </w:rPr>
      </w:pPr>
      <w:r>
        <w:rPr>
          <w:rFonts w:hint="eastAsia"/>
          <w:b/>
          <w:color w:val="000000"/>
          <w:sz w:val="24"/>
          <w:highlight w:val="none"/>
        </w:rPr>
        <w:t>七、合同生效及终止</w:t>
      </w:r>
    </w:p>
    <w:p w14:paraId="2ADA10B7">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Ansi="宋体"/>
          <w:color w:val="FF0000"/>
          <w:sz w:val="24"/>
          <w:highlight w:val="none"/>
        </w:rPr>
      </w:pPr>
      <w:r>
        <w:rPr>
          <w:rFonts w:hint="eastAsia" w:hAnsi="宋体"/>
          <w:sz w:val="24"/>
          <w:highlight w:val="none"/>
        </w:rPr>
        <w:t>1、本合同服务期限：自</w:t>
      </w:r>
      <w:r>
        <w:rPr>
          <w:rFonts w:hAnsi="宋体"/>
          <w:sz w:val="24"/>
          <w:highlight w:val="none"/>
        </w:rPr>
        <w:t>签订合同之日起至</w:t>
      </w:r>
      <w:r>
        <w:rPr>
          <w:color w:val="000000"/>
          <w:sz w:val="24"/>
          <w:highlight w:val="none"/>
        </w:rPr>
        <w:t>202</w:t>
      </w:r>
      <w:r>
        <w:rPr>
          <w:rFonts w:hint="eastAsia"/>
          <w:color w:val="000000"/>
          <w:sz w:val="24"/>
          <w:highlight w:val="none"/>
          <w:lang w:val="en-US" w:eastAsia="zh-CN"/>
        </w:rPr>
        <w:t>6</w:t>
      </w:r>
      <w:r>
        <w:rPr>
          <w:rFonts w:hAnsi="宋体"/>
          <w:color w:val="000000"/>
          <w:sz w:val="24"/>
          <w:highlight w:val="none"/>
        </w:rPr>
        <w:t>年</w:t>
      </w:r>
      <w:r>
        <w:rPr>
          <w:color w:val="000000"/>
          <w:sz w:val="24"/>
          <w:highlight w:val="none"/>
        </w:rPr>
        <w:t>12</w:t>
      </w:r>
      <w:r>
        <w:rPr>
          <w:rFonts w:hAnsi="宋体"/>
          <w:color w:val="000000"/>
          <w:sz w:val="24"/>
          <w:highlight w:val="none"/>
        </w:rPr>
        <w:t>月</w:t>
      </w:r>
      <w:r>
        <w:rPr>
          <w:color w:val="000000"/>
          <w:sz w:val="24"/>
          <w:highlight w:val="none"/>
        </w:rPr>
        <w:t>20</w:t>
      </w:r>
      <w:r>
        <w:rPr>
          <w:rFonts w:hAnsi="宋体"/>
          <w:color w:val="000000"/>
          <w:sz w:val="24"/>
          <w:highlight w:val="none"/>
        </w:rPr>
        <w:t>日。甲方基于公共利益需要或维护法定权益需要可单方变更、终止本合同。</w:t>
      </w:r>
    </w:p>
    <w:p w14:paraId="554C28C6">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Ansi="宋体"/>
          <w:sz w:val="24"/>
          <w:highlight w:val="none"/>
        </w:rPr>
      </w:pPr>
      <w:r>
        <w:rPr>
          <w:rFonts w:hint="eastAsia" w:hAnsi="宋体"/>
          <w:sz w:val="24"/>
          <w:highlight w:val="none"/>
        </w:rPr>
        <w:t>2、合同经双方代表签字并加盖单位公章后生效。</w:t>
      </w:r>
    </w:p>
    <w:p w14:paraId="31A1DDCC">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Ansi="宋体"/>
          <w:sz w:val="24"/>
          <w:highlight w:val="none"/>
        </w:rPr>
      </w:pPr>
      <w:r>
        <w:rPr>
          <w:rFonts w:hint="eastAsia" w:hAnsi="宋体"/>
          <w:sz w:val="24"/>
          <w:highlight w:val="none"/>
        </w:rPr>
        <w:t>3、本合同一式四份，甲乙双方各执二份。</w:t>
      </w:r>
    </w:p>
    <w:p w14:paraId="30F78A37">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eastAsia" w:hAnsi="宋体"/>
          <w:sz w:val="24"/>
          <w:highlight w:val="none"/>
        </w:rPr>
      </w:pPr>
      <w:r>
        <w:rPr>
          <w:rFonts w:hint="eastAsia" w:hAnsi="宋体"/>
          <w:sz w:val="24"/>
          <w:highlight w:val="none"/>
        </w:rPr>
        <w:t>4、本合同应按照中华人民共和国的现行法律进行解释。</w:t>
      </w:r>
    </w:p>
    <w:p w14:paraId="3F4E787E">
      <w:pPr>
        <w:keepNext w:val="0"/>
        <w:keepLines w:val="0"/>
        <w:pageBreakBefore w:val="0"/>
        <w:kinsoku/>
        <w:wordWrap/>
        <w:overflowPunct/>
        <w:topLinePunct w:val="0"/>
        <w:autoSpaceDE/>
        <w:autoSpaceDN/>
        <w:bidi w:val="0"/>
        <w:adjustRightInd/>
        <w:snapToGrid/>
        <w:spacing w:line="440" w:lineRule="exact"/>
        <w:ind w:firstLine="480"/>
        <w:contextualSpacing/>
        <w:jc w:val="left"/>
        <w:textAlignment w:val="auto"/>
        <w:rPr>
          <w:rFonts w:hint="eastAsia" w:ascii="Times New Roman" w:hAnsi="宋体" w:cs="Times New Roman"/>
          <w:sz w:val="24"/>
          <w:highlight w:val="none"/>
        </w:rPr>
      </w:pPr>
      <w:r>
        <w:rPr>
          <w:rFonts w:hint="eastAsia" w:ascii="Times New Roman" w:hAnsi="宋体" w:cs="Times New Roman"/>
          <w:sz w:val="24"/>
          <w:highlight w:val="none"/>
          <w:lang w:val="en-US" w:eastAsia="zh-CN"/>
        </w:rPr>
        <w:t>5、甲乙双方因合同发生争议，应协商解决，协商不成，任何一方可以向甲方所在地人民法院起诉。</w:t>
      </w:r>
    </w:p>
    <w:p w14:paraId="041C6325">
      <w:pPr>
        <w:keepNext w:val="0"/>
        <w:keepLines w:val="0"/>
        <w:pageBreakBefore w:val="0"/>
        <w:kinsoku/>
        <w:wordWrap/>
        <w:overflowPunct/>
        <w:topLinePunct w:val="0"/>
        <w:autoSpaceDE/>
        <w:autoSpaceDN/>
        <w:bidi w:val="0"/>
        <w:adjustRightInd/>
        <w:snapToGrid/>
        <w:spacing w:line="440" w:lineRule="exact"/>
        <w:textAlignment w:val="auto"/>
        <w:rPr>
          <w:color w:val="000000"/>
          <w:sz w:val="24"/>
          <w:highlight w:val="none"/>
        </w:rPr>
      </w:pPr>
    </w:p>
    <w:p w14:paraId="32097A9E">
      <w:pPr>
        <w:keepNext w:val="0"/>
        <w:keepLines w:val="0"/>
        <w:pageBreakBefore w:val="0"/>
        <w:kinsoku/>
        <w:wordWrap/>
        <w:overflowPunct/>
        <w:topLinePunct w:val="0"/>
        <w:autoSpaceDE/>
        <w:autoSpaceDN/>
        <w:bidi w:val="0"/>
        <w:adjustRightInd/>
        <w:snapToGrid/>
        <w:spacing w:line="440" w:lineRule="exact"/>
        <w:textAlignment w:val="auto"/>
        <w:rPr>
          <w:color w:val="000000"/>
          <w:sz w:val="24"/>
          <w:highlight w:val="none"/>
        </w:rPr>
      </w:pPr>
    </w:p>
    <w:p w14:paraId="4B1CC6A5">
      <w:pPr>
        <w:keepNext w:val="0"/>
        <w:keepLines w:val="0"/>
        <w:pageBreakBefore w:val="0"/>
        <w:kinsoku/>
        <w:wordWrap/>
        <w:overflowPunct/>
        <w:topLinePunct w:val="0"/>
        <w:autoSpaceDE/>
        <w:autoSpaceDN/>
        <w:bidi w:val="0"/>
        <w:adjustRightInd/>
        <w:snapToGrid/>
        <w:spacing w:line="440" w:lineRule="exact"/>
        <w:textAlignment w:val="auto"/>
        <w:rPr>
          <w:color w:val="000000"/>
          <w:sz w:val="24"/>
          <w:highlight w:val="none"/>
        </w:rPr>
      </w:pPr>
    </w:p>
    <w:p w14:paraId="2F5593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eastAsia="宋体"/>
          <w:sz w:val="24"/>
          <w:highlight w:val="none"/>
          <w:u w:val="single"/>
          <w:lang w:eastAsia="zh-CN"/>
        </w:rPr>
      </w:pPr>
      <w:r>
        <w:rPr>
          <w:color w:val="000000"/>
          <w:sz w:val="24"/>
          <w:highlight w:val="none"/>
        </w:rPr>
        <w:t>甲方：(盖章)</w:t>
      </w:r>
      <w:r>
        <w:rPr>
          <w:rFonts w:hint="eastAsia"/>
          <w:color w:val="000000"/>
          <w:sz w:val="24"/>
          <w:highlight w:val="none"/>
          <w:lang w:val="en-US" w:eastAsia="zh-CN"/>
        </w:rPr>
        <w:t xml:space="preserve">                           </w:t>
      </w:r>
      <w:r>
        <w:rPr>
          <w:color w:val="000000"/>
          <w:sz w:val="24"/>
          <w:highlight w:val="none"/>
        </w:rPr>
        <w:t>乙方：(盖章)</w:t>
      </w:r>
    </w:p>
    <w:p w14:paraId="418D827D">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eastAsia="宋体"/>
          <w:color w:val="000000"/>
          <w:sz w:val="24"/>
          <w:highlight w:val="none"/>
          <w:lang w:eastAsia="zh-CN"/>
        </w:rPr>
      </w:pPr>
      <w:r>
        <w:rPr>
          <w:color w:val="000000"/>
          <w:sz w:val="24"/>
          <w:highlight w:val="none"/>
        </w:rPr>
        <w:t>法定代表人或委托代理人：</w:t>
      </w:r>
      <w:r>
        <w:rPr>
          <w:rFonts w:hint="eastAsia"/>
          <w:color w:val="000000"/>
          <w:sz w:val="24"/>
          <w:highlight w:val="none"/>
          <w:lang w:val="en-US" w:eastAsia="zh-CN"/>
        </w:rPr>
        <w:t xml:space="preserve">              </w:t>
      </w:r>
      <w:r>
        <w:rPr>
          <w:color w:val="000000"/>
          <w:sz w:val="24"/>
          <w:highlight w:val="none"/>
        </w:rPr>
        <w:t>法定代表人或委托代理人：</w:t>
      </w:r>
    </w:p>
    <w:p w14:paraId="45DB4671">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color w:val="000000"/>
          <w:sz w:val="24"/>
          <w:highlight w:val="none"/>
        </w:rPr>
      </w:pPr>
      <w:r>
        <w:rPr>
          <w:color w:val="000000"/>
          <w:sz w:val="24"/>
          <w:highlight w:val="none"/>
        </w:rPr>
        <w:t>(签名)</w:t>
      </w:r>
      <w:r>
        <w:rPr>
          <w:rFonts w:hint="eastAsia"/>
          <w:color w:val="000000"/>
          <w:sz w:val="24"/>
          <w:highlight w:val="none"/>
          <w:lang w:val="en-US" w:eastAsia="zh-CN"/>
        </w:rPr>
        <w:t xml:space="preserve">                                 </w:t>
      </w:r>
      <w:r>
        <w:rPr>
          <w:color w:val="000000"/>
          <w:sz w:val="24"/>
          <w:highlight w:val="none"/>
        </w:rPr>
        <w:t>(签名)</w:t>
      </w:r>
    </w:p>
    <w:p w14:paraId="5C1D0C61">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ascii="宋体" w:hAnsi="宋体" w:cs="宋体"/>
          <w:sz w:val="24"/>
          <w:highlight w:val="none"/>
          <w:u w:val="single"/>
        </w:rPr>
      </w:pPr>
      <w:r>
        <w:rPr>
          <w:rFonts w:hint="eastAsia" w:ascii="宋体" w:hAnsi="宋体" w:cs="宋体"/>
          <w:sz w:val="24"/>
          <w:highlight w:val="none"/>
        </w:rPr>
        <w:t>电话：</w:t>
      </w:r>
      <w:r>
        <w:rPr>
          <w:rFonts w:hint="eastAsia" w:ascii="宋体" w:hAnsi="宋体" w:cs="宋体"/>
          <w:sz w:val="24"/>
          <w:highlight w:val="none"/>
          <w:lang w:val="en-US" w:eastAsia="zh-CN"/>
        </w:rPr>
        <w:t xml:space="preserve">                                </w:t>
      </w:r>
      <w:r>
        <w:rPr>
          <w:rFonts w:hint="eastAsia" w:ascii="宋体" w:hAnsi="宋体" w:cs="宋体"/>
          <w:sz w:val="24"/>
          <w:highlight w:val="none"/>
        </w:rPr>
        <w:t>电话：</w:t>
      </w:r>
    </w:p>
    <w:p w14:paraId="2AFB931D">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ascii="宋体" w:hAnsi="宋体"/>
          <w:szCs w:val="21"/>
          <w:highlight w:val="none"/>
          <w:u w:val="single"/>
        </w:rPr>
      </w:pPr>
      <w:r>
        <w:rPr>
          <w:rFonts w:hint="eastAsia" w:ascii="宋体" w:hAnsi="宋体" w:cs="宋体"/>
          <w:sz w:val="24"/>
          <w:highlight w:val="none"/>
        </w:rPr>
        <w:t>日期：</w:t>
      </w:r>
      <w:r>
        <w:rPr>
          <w:rFonts w:hint="eastAsia" w:ascii="宋体" w:hAnsi="宋体" w:cs="宋体"/>
          <w:sz w:val="24"/>
          <w:highlight w:val="none"/>
          <w:lang w:val="en-US" w:eastAsia="zh-CN"/>
        </w:rPr>
        <w:t xml:space="preserve">                                </w:t>
      </w:r>
      <w:r>
        <w:rPr>
          <w:rFonts w:hint="eastAsia" w:ascii="宋体" w:hAnsi="宋体" w:cs="宋体"/>
          <w:sz w:val="24"/>
          <w:highlight w:val="none"/>
        </w:rPr>
        <w:t>日期：</w:t>
      </w:r>
    </w:p>
    <w:p w14:paraId="7760DE59">
      <w:pPr>
        <w:keepNext w:val="0"/>
        <w:keepLines w:val="0"/>
        <w:pageBreakBefore w:val="0"/>
        <w:kinsoku/>
        <w:wordWrap/>
        <w:overflowPunct/>
        <w:topLinePunct w:val="0"/>
        <w:autoSpaceDE/>
        <w:autoSpaceDN/>
        <w:bidi w:val="0"/>
        <w:adjustRightInd/>
        <w:snapToGrid/>
        <w:spacing w:line="440" w:lineRule="exact"/>
        <w:textAlignment w:val="auto"/>
        <w:rPr>
          <w:highlight w:val="none"/>
        </w:rPr>
      </w:pPr>
    </w:p>
    <w:p w14:paraId="3A1461AB">
      <w:pPr>
        <w:pStyle w:val="2"/>
        <w:rPr>
          <w:highlight w:val="none"/>
        </w:rPr>
      </w:pPr>
    </w:p>
    <w:p w14:paraId="19962436">
      <w:pPr>
        <w:pStyle w:val="9"/>
        <w:ind w:firstLine="420"/>
        <w:rPr>
          <w:highlight w:val="none"/>
        </w:rPr>
      </w:pPr>
    </w:p>
    <w:p w14:paraId="598F9A0C">
      <w:pPr>
        <w:snapToGrid w:val="0"/>
        <w:spacing w:line="300" w:lineRule="auto"/>
        <w:jc w:val="center"/>
        <w:outlineLvl w:val="0"/>
        <w:rPr>
          <w:b/>
          <w:color w:val="000000"/>
          <w:sz w:val="36"/>
          <w:szCs w:val="36"/>
          <w:highlight w:val="none"/>
        </w:rPr>
      </w:pPr>
      <w:r>
        <w:rPr>
          <w:b/>
          <w:color w:val="000000"/>
          <w:sz w:val="36"/>
          <w:szCs w:val="36"/>
          <w:highlight w:val="none"/>
        </w:rPr>
        <w:br w:type="page"/>
      </w:r>
      <w:r>
        <w:rPr>
          <w:rFonts w:hAnsi="宋体"/>
          <w:b/>
          <w:color w:val="000000"/>
          <w:sz w:val="36"/>
          <w:szCs w:val="36"/>
          <w:highlight w:val="none"/>
        </w:rPr>
        <w:t>第六部分</w:t>
      </w:r>
      <w:r>
        <w:rPr>
          <w:b/>
          <w:color w:val="000000"/>
          <w:sz w:val="36"/>
          <w:szCs w:val="36"/>
          <w:highlight w:val="none"/>
        </w:rPr>
        <w:t xml:space="preserve">  </w:t>
      </w:r>
      <w:r>
        <w:rPr>
          <w:rFonts w:hAnsi="宋体"/>
          <w:b/>
          <w:color w:val="000000"/>
          <w:sz w:val="36"/>
          <w:szCs w:val="36"/>
          <w:highlight w:val="none"/>
        </w:rPr>
        <w:t>质疑提出和处理</w:t>
      </w:r>
    </w:p>
    <w:p w14:paraId="127D9193">
      <w:pPr>
        <w:autoSpaceDE w:val="0"/>
        <w:autoSpaceDN w:val="0"/>
        <w:adjustRightInd w:val="0"/>
        <w:snapToGrid w:val="0"/>
        <w:spacing w:line="360" w:lineRule="auto"/>
        <w:ind w:firstLine="482" w:firstLineChars="200"/>
        <w:contextualSpacing/>
        <w:jc w:val="left"/>
        <w:rPr>
          <w:b/>
          <w:color w:val="000000"/>
          <w:kern w:val="0"/>
          <w:sz w:val="24"/>
          <w:highlight w:val="none"/>
        </w:rPr>
      </w:pPr>
      <w:r>
        <w:rPr>
          <w:b/>
          <w:color w:val="000000"/>
          <w:kern w:val="0"/>
          <w:sz w:val="24"/>
          <w:highlight w:val="none"/>
        </w:rPr>
        <w:t>一、质疑的提出</w:t>
      </w:r>
    </w:p>
    <w:p w14:paraId="491BC71B">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 xml:space="preserve">(一)质疑人的身份要求 </w:t>
      </w:r>
    </w:p>
    <w:p w14:paraId="3C6AA938">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1.质疑人必须是直接参加本次采购活动的当事人。</w:t>
      </w:r>
    </w:p>
    <w:p w14:paraId="3A049FB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2.未参加投标活动的供应商或在投标活动中自身权益未受到损害的供应商所提出的质疑不予受理。</w:t>
      </w:r>
    </w:p>
    <w:p w14:paraId="393DAECC">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(二)质疑提出的格式要求</w:t>
      </w:r>
    </w:p>
    <w:p w14:paraId="73B9908A">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086C96F3">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2.质疑函应包括：</w:t>
      </w:r>
    </w:p>
    <w:p w14:paraId="535C2A56">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（1）质疑投标供应商的名称、地址、邮编、联系人及联系电话；</w:t>
      </w:r>
    </w:p>
    <w:p w14:paraId="4A3F2AE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（2）具体、明确的质疑事项及明确的请求；</w:t>
      </w:r>
    </w:p>
    <w:p w14:paraId="4199EB99">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（3）质疑的事实依据和必要的法律依据；</w:t>
      </w:r>
    </w:p>
    <w:p w14:paraId="42A1984E">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（4）提起质疑的日期；</w:t>
      </w:r>
    </w:p>
    <w:p w14:paraId="428604F4">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（5）认为自己合法权益受到损害或可能受到损害的相关证据材料；</w:t>
      </w:r>
    </w:p>
    <w:p w14:paraId="7D500C2F">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524D0C1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3.质疑函需遵循的原则：</w:t>
      </w:r>
    </w:p>
    <w:p w14:paraId="7586CCB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34AA490C">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（三）质疑提出的时效要求</w:t>
      </w:r>
    </w:p>
    <w:p w14:paraId="7ED36B0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14:paraId="33901181">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（1）对可以质疑的采购文件提出质疑的，为收到采购文件之日或者采购文件公告期限届满之日；</w:t>
      </w:r>
    </w:p>
    <w:p w14:paraId="7E75C2C2">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（2）对采购过程提出质疑的，为各采购程序环节结束之日；</w:t>
      </w:r>
    </w:p>
    <w:p w14:paraId="0B87A9F2">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（3）对中标或者成交结果提出质疑的，为中标或者成交结果公告期限届满之日。</w:t>
      </w:r>
    </w:p>
    <w:p w14:paraId="22168851">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投标供应商认为采购文件使自己的权益受到损害的，可以向采购人提出质疑；投标供应商认为采购过程和采购结果使自己的权益受到损害的，可以以书面形式向采购人或代理机构提出质疑。</w:t>
      </w:r>
    </w:p>
    <w:p w14:paraId="2D738FD7">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2.投标供应商应在法定质疑期一次性提出针对同一采购程序环节的质疑。</w:t>
      </w:r>
    </w:p>
    <w:p w14:paraId="473C45AF">
      <w:pPr>
        <w:autoSpaceDE w:val="0"/>
        <w:autoSpaceDN w:val="0"/>
        <w:adjustRightInd w:val="0"/>
        <w:snapToGrid w:val="0"/>
        <w:spacing w:line="360" w:lineRule="auto"/>
        <w:ind w:firstLine="482" w:firstLineChars="200"/>
        <w:contextualSpacing/>
        <w:jc w:val="left"/>
        <w:rPr>
          <w:b/>
          <w:color w:val="000000"/>
          <w:sz w:val="24"/>
          <w:highlight w:val="none"/>
        </w:rPr>
      </w:pPr>
      <w:r>
        <w:rPr>
          <w:b/>
          <w:color w:val="000000"/>
          <w:sz w:val="24"/>
          <w:highlight w:val="none"/>
        </w:rPr>
        <w:t>二、《质疑函》的受理和回复</w:t>
      </w:r>
    </w:p>
    <w:p w14:paraId="52671034">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1.收到质疑函后，采购人将对质疑的形式和内容进行审查，如质疑函内容、格式不符合规定，采购人将告知质疑人进行补正。</w:t>
      </w:r>
    </w:p>
    <w:p w14:paraId="25BF08E9">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 质疑人应当在法定质疑期限内进行补正并重新提交质疑函，拒不补正或者在法定期限内未重新提交质疑函的，为无效质疑，采购人将不予受理。</w:t>
      </w:r>
    </w:p>
    <w:p w14:paraId="5F55566D">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3.采购人或采购代理机构答复供应商质疑应当采用书面方式并依法送达，质疑供应商或其委托代理人拒绝签收的视为已经送达。</w:t>
      </w:r>
    </w:p>
    <w:p w14:paraId="58C6CB2A">
      <w:pPr>
        <w:autoSpaceDE w:val="0"/>
        <w:autoSpaceDN w:val="0"/>
        <w:adjustRightInd w:val="0"/>
        <w:snapToGrid w:val="0"/>
        <w:spacing w:line="360" w:lineRule="auto"/>
        <w:ind w:firstLine="482" w:firstLineChars="200"/>
        <w:contextualSpacing/>
        <w:jc w:val="left"/>
        <w:rPr>
          <w:b/>
          <w:color w:val="000000"/>
          <w:kern w:val="0"/>
          <w:sz w:val="24"/>
          <w:highlight w:val="none"/>
          <w:lang w:val="zh-CN"/>
        </w:rPr>
      </w:pPr>
      <w:r>
        <w:rPr>
          <w:b/>
          <w:color w:val="000000"/>
          <w:kern w:val="0"/>
          <w:sz w:val="24"/>
          <w:highlight w:val="none"/>
          <w:lang w:val="zh-CN"/>
        </w:rPr>
        <w:t>三、质疑处理</w:t>
      </w:r>
    </w:p>
    <w:p w14:paraId="354A603C">
      <w:pPr>
        <w:autoSpaceDE w:val="0"/>
        <w:autoSpaceDN w:val="0"/>
        <w:adjustRightInd w:val="0"/>
        <w:snapToGrid w:val="0"/>
        <w:spacing w:line="360" w:lineRule="auto"/>
        <w:ind w:firstLine="482" w:firstLineChars="200"/>
        <w:contextualSpacing/>
        <w:jc w:val="left"/>
        <w:rPr>
          <w:b/>
          <w:color w:val="000000"/>
          <w:sz w:val="24"/>
          <w:highlight w:val="none"/>
        </w:rPr>
      </w:pPr>
      <w:r>
        <w:rPr>
          <w:b/>
          <w:color w:val="000000"/>
          <w:sz w:val="24"/>
          <w:highlight w:val="none"/>
        </w:rPr>
        <w:t>1、质疑成立的处理。</w:t>
      </w:r>
    </w:p>
    <w:p w14:paraId="34BD8964">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（1）对于内容、格式符合规定的质疑函，采购人在收到投标供应商的书面质疑后七个工作日内作出书面答复，但答复的内容不得涉及商业秘密。</w:t>
      </w:r>
    </w:p>
    <w:p w14:paraId="1F3B4726">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（2）对采购文件提出的质疑，依法通过澄清或者修改可以继续开展采购活动的，澄清或者修改采购文件后继续开展采购活动；否则应当修改采购文件后重新开展采购活动。</w:t>
      </w:r>
    </w:p>
    <w:p w14:paraId="6A9FA0FD">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（3）对采购过程、中标或者成交结果提出的质疑，合格供应商符合法定数量时，可以从合格的中标候选人中另行确定中标、成交供应商，或重新开展采购活动。</w:t>
      </w:r>
    </w:p>
    <w:p w14:paraId="0C18BBFC">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质疑答复导致中标、成交结果改变的，采购人或者采购代理机构应当将有关情况书面报告本级财政部门。</w:t>
      </w:r>
    </w:p>
    <w:p w14:paraId="19E22153">
      <w:pPr>
        <w:autoSpaceDE w:val="0"/>
        <w:autoSpaceDN w:val="0"/>
        <w:adjustRightInd w:val="0"/>
        <w:snapToGrid w:val="0"/>
        <w:spacing w:line="360" w:lineRule="auto"/>
        <w:ind w:firstLine="482" w:firstLineChars="200"/>
        <w:contextualSpacing/>
        <w:jc w:val="left"/>
        <w:rPr>
          <w:b/>
          <w:color w:val="000000"/>
          <w:kern w:val="0"/>
          <w:sz w:val="24"/>
          <w:highlight w:val="none"/>
          <w:lang w:val="zh-CN"/>
        </w:rPr>
      </w:pPr>
      <w:r>
        <w:rPr>
          <w:b/>
          <w:color w:val="000000"/>
          <w:kern w:val="0"/>
          <w:sz w:val="24"/>
          <w:highlight w:val="none"/>
          <w:lang w:val="zh-CN"/>
        </w:rPr>
        <w:t>2、质疑不成立的处理。</w:t>
      </w:r>
    </w:p>
    <w:p w14:paraId="0FF80A16">
      <w:pPr>
        <w:snapToGrid w:val="0"/>
        <w:spacing w:line="360" w:lineRule="auto"/>
        <w:ind w:firstLine="480" w:firstLineChars="200"/>
        <w:contextualSpacing/>
        <w:jc w:val="left"/>
        <w:rPr>
          <w:sz w:val="24"/>
          <w:highlight w:val="none"/>
        </w:rPr>
      </w:pPr>
      <w:r>
        <w:rPr>
          <w:color w:val="000000"/>
          <w:kern w:val="0"/>
          <w:sz w:val="24"/>
          <w:highlight w:val="none"/>
          <w:lang w:val="zh-CN"/>
        </w:rPr>
        <w:t>（1）</w:t>
      </w:r>
      <w:r>
        <w:rPr>
          <w:sz w:val="24"/>
          <w:highlight w:val="none"/>
        </w:rPr>
        <w:t>若质疑不成立，或者成立未对中标、成交结果构成影响的，继续开展采购活动。</w:t>
      </w:r>
    </w:p>
    <w:p w14:paraId="75E37B50">
      <w:pPr>
        <w:snapToGrid w:val="0"/>
        <w:spacing w:line="360" w:lineRule="auto"/>
        <w:ind w:firstLine="460" w:firstLineChars="192"/>
        <w:contextualSpacing/>
        <w:jc w:val="left"/>
        <w:rPr>
          <w:color w:val="000000"/>
          <w:kern w:val="0"/>
          <w:sz w:val="24"/>
          <w:highlight w:val="none"/>
          <w:lang w:val="zh-CN"/>
        </w:rPr>
      </w:pPr>
      <w:r>
        <w:rPr>
          <w:color w:val="000000"/>
          <w:kern w:val="0"/>
          <w:sz w:val="24"/>
          <w:highlight w:val="none"/>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14:paraId="4332476A">
      <w:pPr>
        <w:snapToGrid w:val="0"/>
        <w:spacing w:line="360" w:lineRule="auto"/>
        <w:ind w:firstLine="460" w:firstLineChars="192"/>
        <w:contextualSpacing/>
        <w:jc w:val="left"/>
        <w:rPr>
          <w:color w:val="000000"/>
          <w:kern w:val="0"/>
          <w:sz w:val="24"/>
          <w:highlight w:val="none"/>
          <w:lang w:val="zh-CN"/>
        </w:rPr>
      </w:pPr>
      <w:r>
        <w:rPr>
          <w:color w:val="000000"/>
          <w:kern w:val="0"/>
          <w:sz w:val="24"/>
          <w:highlight w:val="none"/>
          <w:lang w:val="zh-CN"/>
        </w:rPr>
        <w:t>（3）质疑人承担使用虚假材料或恶意方式质疑的法律责任。</w:t>
      </w:r>
    </w:p>
    <w:p w14:paraId="0A6DF996">
      <w:pPr>
        <w:autoSpaceDE w:val="0"/>
        <w:autoSpaceDN w:val="0"/>
        <w:adjustRightInd w:val="0"/>
        <w:snapToGrid w:val="0"/>
        <w:spacing w:line="360" w:lineRule="auto"/>
        <w:ind w:firstLine="482" w:firstLineChars="200"/>
        <w:contextualSpacing/>
        <w:jc w:val="left"/>
        <w:rPr>
          <w:b/>
          <w:color w:val="000000"/>
          <w:kern w:val="0"/>
          <w:sz w:val="24"/>
          <w:highlight w:val="none"/>
          <w:lang w:val="zh-CN"/>
        </w:rPr>
      </w:pPr>
      <w:r>
        <w:rPr>
          <w:b/>
          <w:color w:val="000000"/>
          <w:kern w:val="0"/>
          <w:sz w:val="24"/>
          <w:highlight w:val="none"/>
          <w:lang w:val="zh-CN"/>
        </w:rPr>
        <w:t>3、虚假质疑的处理</w:t>
      </w:r>
    </w:p>
    <w:p w14:paraId="7EB1B823">
      <w:pPr>
        <w:snapToGrid w:val="0"/>
        <w:spacing w:line="360" w:lineRule="auto"/>
        <w:ind w:firstLine="460" w:firstLineChars="192"/>
        <w:contextualSpacing/>
        <w:jc w:val="left"/>
        <w:rPr>
          <w:color w:val="000000"/>
          <w:kern w:val="0"/>
          <w:sz w:val="24"/>
          <w:highlight w:val="none"/>
          <w:lang w:val="zh-CN"/>
        </w:rPr>
      </w:pPr>
      <w:r>
        <w:rPr>
          <w:color w:val="000000"/>
          <w:kern w:val="0"/>
          <w:sz w:val="24"/>
          <w:highlight w:val="none"/>
          <w:lang w:val="zh-CN"/>
        </w:rPr>
        <w:t>投标供应商提出书面质疑必须有理、有据，不得恶意质疑或提交虚假质疑。否则，一经查实，将依据政府采购的有关规定，报请政府采购监管部门对该投标供应商进行相应的行政处罚。</w:t>
      </w:r>
    </w:p>
    <w:p w14:paraId="7050C06E">
      <w:pPr>
        <w:snapToGrid w:val="0"/>
        <w:spacing w:line="300" w:lineRule="auto"/>
        <w:jc w:val="center"/>
        <w:outlineLvl w:val="9"/>
        <w:rPr>
          <w:b/>
          <w:color w:val="000000"/>
          <w:sz w:val="36"/>
          <w:szCs w:val="36"/>
          <w:highlight w:val="none"/>
        </w:rPr>
      </w:pPr>
    </w:p>
    <w:p w14:paraId="22F926E2">
      <w:pPr>
        <w:pStyle w:val="2"/>
        <w:spacing w:before="120" w:beforeLines="50" w:after="120" w:afterLines="50" w:line="360" w:lineRule="auto"/>
        <w:jc w:val="center"/>
        <w:rPr>
          <w:rFonts w:hint="eastAsia" w:ascii="宋体" w:hAnsi="宋体" w:cs="宋体"/>
          <w:sz w:val="36"/>
          <w:szCs w:val="36"/>
          <w:highlight w:val="none"/>
        </w:rPr>
      </w:pPr>
      <w:r>
        <w:rPr>
          <w:b w:val="0"/>
          <w:color w:val="000000"/>
          <w:sz w:val="36"/>
          <w:szCs w:val="36"/>
          <w:highlight w:val="none"/>
        </w:rPr>
        <w:br w:type="page"/>
      </w:r>
      <w:r>
        <w:rPr>
          <w:rFonts w:hint="eastAsia" w:ascii="宋体" w:hAnsi="宋体" w:cs="宋体"/>
          <w:sz w:val="36"/>
          <w:szCs w:val="36"/>
          <w:highlight w:val="none"/>
        </w:rPr>
        <w:t>第七部分 响应文件组成</w:t>
      </w:r>
    </w:p>
    <w:p w14:paraId="6C98FB5E">
      <w:pPr>
        <w:widowControl/>
        <w:shd w:val="clear" w:color="auto" w:fill="FFFFFF"/>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响应文件由资格审查证明材料、商务技术响应文件、价格响应文件</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电子投标文件四部分组</w:t>
      </w:r>
      <w:r>
        <w:rPr>
          <w:rFonts w:hint="eastAsia" w:ascii="宋体" w:hAnsi="宋体" w:eastAsia="宋体" w:cs="宋体"/>
          <w:b/>
          <w:sz w:val="24"/>
          <w:szCs w:val="24"/>
          <w:highlight w:val="none"/>
          <w:lang w:val="en-US" w:eastAsia="zh-CN"/>
        </w:rPr>
        <w:t>成</w:t>
      </w:r>
      <w:r>
        <w:rPr>
          <w:rFonts w:hint="eastAsia" w:ascii="宋体" w:hAnsi="宋体" w:eastAsia="宋体" w:cs="宋体"/>
          <w:b/>
          <w:sz w:val="24"/>
          <w:szCs w:val="24"/>
          <w:highlight w:val="none"/>
        </w:rPr>
        <w:t>。</w:t>
      </w:r>
    </w:p>
    <w:p w14:paraId="041A26F8">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一、资格审查证明材料（一正两副，单独密封并牢固装订）：</w:t>
      </w:r>
    </w:p>
    <w:p w14:paraId="52BA0462">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1.关于资格的声明函；（附件1）</w:t>
      </w:r>
    </w:p>
    <w:p w14:paraId="4143648F">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法定代表人参加投标的,须提供法定代表人身份证明书原件及本人身份证复印件（附件2）；非法定代表人参加投标的，必须提供法定代表人签字或盖章的授权委托书及法定代表人、被授权人两人身份证的复印件；（附件3）</w:t>
      </w:r>
    </w:p>
    <w:p w14:paraId="2EA5258E">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3.法人或者其他组织的营业执照或事业单位法人证书；</w:t>
      </w:r>
    </w:p>
    <w:p w14:paraId="651F4D72">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4.供应商符合《政府采购法》第二十二条规定条件的声明函；（附件4）</w:t>
      </w:r>
    </w:p>
    <w:p w14:paraId="0A93935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5.参与本次项目政府采购活动前三年内，在经营活动中没有重大违法记录的书面《无重大违法记录声明函》；（附件5）</w:t>
      </w:r>
    </w:p>
    <w:p w14:paraId="36DA5625">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本项目专门面向中小企业采购，</w:t>
      </w:r>
      <w:r>
        <w:rPr>
          <w:rFonts w:hint="eastAsia" w:ascii="宋体" w:hAnsi="宋体" w:eastAsia="宋体" w:cs="宋体"/>
          <w:sz w:val="24"/>
          <w:szCs w:val="24"/>
          <w:highlight w:val="none"/>
          <w:lang w:val="en-US" w:eastAsia="zh-CN"/>
        </w:rPr>
        <w:t>供应商提供</w:t>
      </w:r>
      <w:r>
        <w:rPr>
          <w:rFonts w:hint="eastAsia" w:ascii="宋体" w:hAnsi="宋体" w:eastAsia="宋体" w:cs="宋体"/>
          <w:sz w:val="24"/>
          <w:szCs w:val="24"/>
          <w:highlight w:val="none"/>
        </w:rPr>
        <w:t>中小企业申明函；（格式详见附件）</w:t>
      </w:r>
    </w:p>
    <w:p w14:paraId="7E8C6C84">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.其它需要提交的资格审查证明材料。</w:t>
      </w:r>
    </w:p>
    <w:p w14:paraId="262440A2">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二、商务技术响应文件（不能出现报价；一正两副，单独密封并牢固装订）：</w:t>
      </w:r>
    </w:p>
    <w:p w14:paraId="57F0A91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1.竞争性磋商响应函（附件6）；</w:t>
      </w:r>
    </w:p>
    <w:p w14:paraId="0F02B533">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2.磋商供应商情况一览表（附件7）；</w:t>
      </w:r>
    </w:p>
    <w:p w14:paraId="15B93816">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3.商务部分正负偏离表（附件8）；</w:t>
      </w:r>
    </w:p>
    <w:p w14:paraId="184DCAD5">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4.技术部分正负偏离表（附件8）；</w:t>
      </w:r>
    </w:p>
    <w:p w14:paraId="1DF4C4D6">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填制正负偏离表，完全响应的，请以空白表列示。不完全响应的，必须在偏离表中列示；列示不全的，视同故意隐瞒。</w:t>
      </w:r>
    </w:p>
    <w:p w14:paraId="66FDFFE0">
      <w:pPr>
        <w:keepNext w:val="0"/>
        <w:keepLines w:val="0"/>
        <w:pageBreakBefore w:val="0"/>
        <w:widowControl/>
        <w:numPr>
          <w:ilvl w:val="0"/>
          <w:numId w:val="1"/>
        </w:numPr>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响应方案；</w:t>
      </w:r>
    </w:p>
    <w:p w14:paraId="17365324">
      <w:pPr>
        <w:keepNext w:val="0"/>
        <w:keepLines w:val="0"/>
        <w:pageBreakBefore w:val="0"/>
        <w:widowControl/>
        <w:numPr>
          <w:ilvl w:val="0"/>
          <w:numId w:val="1"/>
        </w:numPr>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商务技术部分评标办法中要求提供的全部资料</w:t>
      </w:r>
      <w:r>
        <w:rPr>
          <w:rFonts w:hint="eastAsia" w:ascii="宋体" w:hAnsi="宋体" w:eastAsia="宋体" w:cs="宋体"/>
          <w:sz w:val="24"/>
          <w:szCs w:val="24"/>
          <w:highlight w:val="none"/>
        </w:rPr>
        <w:t>，为方便评委评审，请供应商按评审办法中所涉及的事项顺序进行编制，可以补充相关材料；</w:t>
      </w:r>
    </w:p>
    <w:p w14:paraId="547EB4AB">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7.评审办法中未涉及的事项，供应商认为需要提交的其他资料。</w:t>
      </w:r>
    </w:p>
    <w:p w14:paraId="4438D29E">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三、价格响应文件，一正两副（单独密封并牢固装订），不得出现在商务技术响应文件部分：</w:t>
      </w:r>
    </w:p>
    <w:p w14:paraId="0CE52DD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1.报价总表（附件9）；</w:t>
      </w:r>
    </w:p>
    <w:p w14:paraId="443F4FB5">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2.报价明细表（</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rPr>
        <w:t>格式自拟）；</w:t>
      </w:r>
    </w:p>
    <w:p w14:paraId="5B27345E">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四、电子投标文件</w:t>
      </w:r>
    </w:p>
    <w:p w14:paraId="034D8289">
      <w:pPr>
        <w:keepNext w:val="0"/>
        <w:keepLines w:val="0"/>
        <w:pageBreakBefore w:val="0"/>
        <w:widowControl/>
        <w:shd w:val="clear" w:color="auto" w:fill="FFFFFF"/>
        <w:kinsoku/>
        <w:wordWrap/>
        <w:topLinePunct w:val="0"/>
        <w:autoSpaceDE/>
        <w:autoSpaceDN/>
        <w:bidi w:val="0"/>
        <w:spacing w:line="360" w:lineRule="auto"/>
        <w:jc w:val="left"/>
        <w:outlineLvl w:val="1"/>
        <w:rPr>
          <w:rFonts w:hint="eastAsia" w:ascii="宋体" w:hAnsi="宋体" w:eastAsia="宋体" w:cs="宋体"/>
          <w:b/>
          <w:sz w:val="24"/>
          <w:szCs w:val="24"/>
          <w:highlight w:val="none"/>
        </w:rPr>
      </w:pPr>
      <w:bookmarkStart w:id="11" w:name="_Toc44750623"/>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附件1：关于资格的声明函</w:t>
      </w:r>
      <w:bookmarkEnd w:id="11"/>
    </w:p>
    <w:p w14:paraId="62CCB722">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sz w:val="24"/>
          <w:szCs w:val="24"/>
          <w:highlight w:val="none"/>
          <w:u w:val="single"/>
        </w:rPr>
      </w:pPr>
      <w:r>
        <w:rPr>
          <w:rFonts w:hint="eastAsia" w:ascii="宋体" w:hAnsi="宋体" w:cs="宋体"/>
          <w:sz w:val="24"/>
          <w:szCs w:val="24"/>
          <w:highlight w:val="none"/>
          <w:u w:val="single"/>
          <w:lang w:eastAsia="zh-CN"/>
        </w:rPr>
        <w:t xml:space="preserve">南通市生态环境综合行政执法局 </w:t>
      </w:r>
      <w:r>
        <w:rPr>
          <w:rFonts w:hint="eastAsia" w:ascii="宋体" w:hAnsi="宋体" w:eastAsia="宋体" w:cs="宋体"/>
          <w:sz w:val="24"/>
          <w:szCs w:val="24"/>
          <w:highlight w:val="none"/>
          <w:u w:val="single"/>
        </w:rPr>
        <w:t>：</w:t>
      </w:r>
    </w:p>
    <w:p w14:paraId="731876E3">
      <w:pPr>
        <w:keepNext w:val="0"/>
        <w:keepLines w:val="0"/>
        <w:pageBreakBefore w:val="0"/>
        <w:kinsoku/>
        <w:wordWrap/>
        <w:overflowPunct w:val="0"/>
        <w:topLinePunct w:val="0"/>
        <w:autoSpaceDE/>
        <w:autoSpaceDN/>
        <w:bidi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本公司愿就由贵单位组织实施的</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（招标项目名称及项目编号）的招标活动进行投标。本公司所提交的投标文件中所有关于投标资格的文件、证明和陈述均是真实的、准确的。若与真实情况不符，本公司愿意承担由此而产生的一切后果。</w:t>
      </w:r>
    </w:p>
    <w:p w14:paraId="1801F0FB">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sz w:val="24"/>
          <w:szCs w:val="24"/>
          <w:highlight w:val="none"/>
        </w:rPr>
      </w:pPr>
    </w:p>
    <w:p w14:paraId="71217F26">
      <w:pPr>
        <w:keepNext w:val="0"/>
        <w:keepLines w:val="0"/>
        <w:pageBreakBefore w:val="0"/>
        <w:widowControl/>
        <w:kinsoku/>
        <w:wordWrap/>
        <w:topLinePunct w:val="0"/>
        <w:autoSpaceDE/>
        <w:autoSpaceDN/>
        <w:bidi w:val="0"/>
        <w:spacing w:line="360" w:lineRule="auto"/>
        <w:jc w:val="right"/>
        <w:rPr>
          <w:rFonts w:hint="eastAsia" w:ascii="宋体" w:hAnsi="宋体" w:eastAsia="宋体" w:cs="宋体"/>
          <w:sz w:val="24"/>
          <w:szCs w:val="24"/>
          <w:highlight w:val="none"/>
        </w:rPr>
      </w:pPr>
    </w:p>
    <w:p w14:paraId="58193807">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14:paraId="7A941588">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法定代表人或其委托代理人（签字或加盖人名章）：</w:t>
      </w:r>
    </w:p>
    <w:p w14:paraId="18730B89">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4AC76277">
      <w:pPr>
        <w:keepNext w:val="0"/>
        <w:keepLines w:val="0"/>
        <w:pageBreakBefore w:val="0"/>
        <w:widowControl/>
        <w:kinsoku/>
        <w:wordWrap/>
        <w:topLinePunct w:val="0"/>
        <w:autoSpaceDE/>
        <w:autoSpaceDN/>
        <w:bidi w:val="0"/>
        <w:spacing w:line="360" w:lineRule="auto"/>
        <w:rPr>
          <w:rFonts w:hint="eastAsia" w:ascii="宋体" w:hAnsi="宋体" w:eastAsia="宋体" w:cs="宋体"/>
          <w:sz w:val="24"/>
          <w:szCs w:val="24"/>
          <w:highlight w:val="none"/>
        </w:rPr>
      </w:pPr>
    </w:p>
    <w:p w14:paraId="4774F7FE">
      <w:pPr>
        <w:keepNext w:val="0"/>
        <w:keepLines w:val="0"/>
        <w:pageBreakBefore w:val="0"/>
        <w:widowControl/>
        <w:shd w:val="clear" w:color="auto" w:fill="FFFFFF"/>
        <w:kinsoku/>
        <w:wordWrap/>
        <w:topLinePunct w:val="0"/>
        <w:autoSpaceDE/>
        <w:autoSpaceDN/>
        <w:bidi w:val="0"/>
        <w:spacing w:line="360" w:lineRule="auto"/>
        <w:jc w:val="left"/>
        <w:outlineLvl w:val="1"/>
        <w:rPr>
          <w:rFonts w:hint="eastAsia" w:ascii="宋体" w:hAnsi="宋体" w:eastAsia="宋体" w:cs="宋体"/>
          <w:b/>
          <w:sz w:val="24"/>
          <w:szCs w:val="24"/>
          <w:highlight w:val="none"/>
        </w:rPr>
      </w:pPr>
      <w:bookmarkStart w:id="12" w:name="_Toc44750624"/>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附件2：法定代表人身份证明书</w:t>
      </w:r>
      <w:bookmarkEnd w:id="12"/>
    </w:p>
    <w:p w14:paraId="3488C138">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sz w:val="24"/>
          <w:szCs w:val="24"/>
          <w:highlight w:val="none"/>
        </w:rPr>
      </w:pPr>
    </w:p>
    <w:p w14:paraId="68DCBA03">
      <w:pPr>
        <w:keepNext w:val="0"/>
        <w:keepLines w:val="0"/>
        <w:pageBreakBefore w:val="0"/>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先生／女士：现任我单位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12BDB00B">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636F7F16">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p>
    <w:p w14:paraId="6498FA0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供应商全称（公章）：</w:t>
      </w:r>
    </w:p>
    <w:p w14:paraId="24F5A97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323C8B1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响应日期：     年     月    日</w:t>
      </w:r>
    </w:p>
    <w:p w14:paraId="692AE329">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p>
    <w:p w14:paraId="0F60355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注：提供法定代表人的身份证复印件盖公章</w:t>
      </w:r>
    </w:p>
    <w:p w14:paraId="1287CFC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p>
    <w:p w14:paraId="6C295D0F">
      <w:pPr>
        <w:keepNext w:val="0"/>
        <w:keepLines w:val="0"/>
        <w:pageBreakBefore w:val="0"/>
        <w:widowControl/>
        <w:kinsoku/>
        <w:wordWrap/>
        <w:topLinePunct w:val="0"/>
        <w:autoSpaceDE/>
        <w:autoSpaceDN/>
        <w:bidi w:val="0"/>
        <w:spacing w:line="360" w:lineRule="auto"/>
        <w:jc w:val="left"/>
        <w:rPr>
          <w:rFonts w:hint="eastAsia"/>
          <w:highlight w:val="none"/>
        </w:rPr>
      </w:pPr>
      <w:r>
        <w:rPr>
          <w:rFonts w:hint="eastAsia" w:ascii="宋体" w:hAnsi="宋体" w:eastAsia="宋体" w:cs="宋体"/>
          <w:sz w:val="24"/>
          <w:szCs w:val="24"/>
          <w:highlight w:val="none"/>
        </w:rPr>
        <w:br w:type="page"/>
      </w:r>
      <w:bookmarkStart w:id="13" w:name="_Toc44750625"/>
      <w:r>
        <w:rPr>
          <w:rFonts w:hint="eastAsia" w:ascii="宋体" w:hAnsi="宋体" w:eastAsia="宋体" w:cs="宋体"/>
          <w:b/>
          <w:sz w:val="24"/>
          <w:szCs w:val="24"/>
          <w:highlight w:val="none"/>
        </w:rPr>
        <w:t>附件3：法定代表人授权委托书</w:t>
      </w:r>
      <w:bookmarkEnd w:id="13"/>
    </w:p>
    <w:p w14:paraId="09601B05">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sz w:val="24"/>
          <w:szCs w:val="24"/>
          <w:highlight w:val="none"/>
          <w:u w:val="single"/>
        </w:rPr>
      </w:pPr>
      <w:r>
        <w:rPr>
          <w:rFonts w:hint="eastAsia" w:ascii="宋体" w:hAnsi="宋体" w:cs="宋体"/>
          <w:sz w:val="24"/>
          <w:szCs w:val="24"/>
          <w:highlight w:val="none"/>
          <w:u w:val="single"/>
          <w:lang w:eastAsia="zh-CN"/>
        </w:rPr>
        <w:t xml:space="preserve">南通市生态环境综合行政执法局 </w:t>
      </w:r>
      <w:r>
        <w:rPr>
          <w:rFonts w:hint="eastAsia" w:ascii="宋体" w:hAnsi="宋体" w:eastAsia="宋体" w:cs="宋体"/>
          <w:sz w:val="24"/>
          <w:szCs w:val="24"/>
          <w:highlight w:val="none"/>
          <w:u w:val="single"/>
        </w:rPr>
        <w:t>：</w:t>
      </w:r>
    </w:p>
    <w:p w14:paraId="5C599122">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的法定代表人，现授权委托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为我公司代理人，以本公司的名义参加本项目的响应活动。代理人在开标、评审、合同谈判过程中所签署的一切文件和处理与之有关的一切事务，我均予以承认。</w:t>
      </w:r>
    </w:p>
    <w:p w14:paraId="3DDF98E8">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被委托授权人无转委权。特此委托。</w:t>
      </w:r>
    </w:p>
    <w:p w14:paraId="12DA399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被委托授权人身份证号：</w:t>
      </w:r>
    </w:p>
    <w:p w14:paraId="08B930D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被委托授权人签字：</w:t>
      </w:r>
    </w:p>
    <w:p w14:paraId="4B059BC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731CD72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供应商全称（公章）：</w:t>
      </w:r>
    </w:p>
    <w:p w14:paraId="7D19B67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1244F64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响应日期：     年     月    日</w:t>
      </w:r>
    </w:p>
    <w:p w14:paraId="1F4C71E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法定代表人身份证复印件（正反面）</w:t>
      </w:r>
    </w:p>
    <w:p w14:paraId="76E044B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65EADAC2">
      <w:pPr>
        <w:keepNext w:val="0"/>
        <w:keepLines w:val="0"/>
        <w:pageBreakBefore w:val="0"/>
        <w:kinsoku/>
        <w:wordWrap/>
        <w:topLinePunct w:val="0"/>
        <w:autoSpaceDE/>
        <w:autoSpaceDN/>
        <w:bidi w:val="0"/>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（粘贴此处）</w:t>
      </w:r>
    </w:p>
    <w:p w14:paraId="2B303CB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32387ACD">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61BCDDE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被授权人身份证复印件（正反面）</w:t>
      </w:r>
    </w:p>
    <w:p w14:paraId="6AEA9ED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6AE87D7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3271FA6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616437C">
      <w:pPr>
        <w:keepNext w:val="0"/>
        <w:keepLines w:val="0"/>
        <w:pageBreakBefore w:val="0"/>
        <w:kinsoku/>
        <w:wordWrap/>
        <w:topLinePunct w:val="0"/>
        <w:autoSpaceDE/>
        <w:autoSpaceDN/>
        <w:bidi w:val="0"/>
        <w:spacing w:line="360" w:lineRule="auto"/>
        <w:ind w:firstLine="2280" w:firstLineChars="950"/>
        <w:rPr>
          <w:rFonts w:hint="eastAsia" w:ascii="宋体" w:hAnsi="宋体" w:eastAsia="宋体" w:cs="宋体"/>
          <w:sz w:val="24"/>
          <w:szCs w:val="24"/>
          <w:highlight w:val="none"/>
        </w:rPr>
      </w:pPr>
      <w:r>
        <w:rPr>
          <w:rFonts w:hint="eastAsia" w:ascii="宋体" w:hAnsi="宋体" w:eastAsia="宋体" w:cs="宋体"/>
          <w:sz w:val="24"/>
          <w:szCs w:val="24"/>
          <w:highlight w:val="none"/>
        </w:rPr>
        <w:t>（粘贴此处）</w:t>
      </w:r>
    </w:p>
    <w:p w14:paraId="1EE08709">
      <w:pPr>
        <w:keepNext w:val="0"/>
        <w:keepLines w:val="0"/>
        <w:pageBreakBefore w:val="0"/>
        <w:kinsoku/>
        <w:wordWrap/>
        <w:topLinePunct w:val="0"/>
        <w:autoSpaceDE/>
        <w:autoSpaceDN/>
        <w:bidi w:val="0"/>
        <w:spacing w:line="360" w:lineRule="auto"/>
        <w:ind w:firstLine="2289" w:firstLineChars="950"/>
        <w:rPr>
          <w:rFonts w:hint="eastAsia" w:ascii="宋体" w:hAnsi="宋体" w:eastAsia="宋体" w:cs="宋体"/>
          <w:b/>
          <w:bCs/>
          <w:sz w:val="24"/>
          <w:szCs w:val="24"/>
          <w:highlight w:val="none"/>
        </w:rPr>
      </w:pPr>
    </w:p>
    <w:p w14:paraId="1D038C7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 如为被授权人参加竞磋时，须将身份证原件带至磋商现场备查。</w:t>
      </w:r>
    </w:p>
    <w:p w14:paraId="3E2EF32B">
      <w:pPr>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p>
    <w:p w14:paraId="59DC0E6F">
      <w:pPr>
        <w:pStyle w:val="14"/>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bookmarkStart w:id="14" w:name="_Toc24176"/>
      <w:bookmarkStart w:id="15" w:name="_Toc27325"/>
      <w:bookmarkStart w:id="16" w:name="_Toc14366"/>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附件4：</w:t>
      </w:r>
      <w:bookmarkEnd w:id="14"/>
      <w:bookmarkEnd w:id="15"/>
      <w:bookmarkEnd w:id="16"/>
      <w:r>
        <w:rPr>
          <w:rFonts w:hint="eastAsia" w:ascii="宋体" w:hAnsi="宋体" w:eastAsia="宋体" w:cs="宋体"/>
          <w:b/>
          <w:sz w:val="24"/>
          <w:szCs w:val="24"/>
          <w:highlight w:val="none"/>
        </w:rPr>
        <w:t>投标人符合《政府采购法》第二十二条规定条件的声明函</w:t>
      </w:r>
    </w:p>
    <w:p w14:paraId="59D2EB1D">
      <w:pPr>
        <w:keepNext w:val="0"/>
        <w:keepLines w:val="0"/>
        <w:pageBreakBefore w:val="0"/>
        <w:kinsoku/>
        <w:wordWrap/>
        <w:topLinePunct w:val="0"/>
        <w:autoSpaceDE/>
        <w:autoSpaceDN/>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0E61303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我单位参加</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（项目名称），</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（项目编号）投标活动。针对《中华人民共和国政府采购法》第二十二条规定做出如下声明：</w:t>
      </w:r>
    </w:p>
    <w:p w14:paraId="2B201DF1">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bCs/>
          <w:sz w:val="24"/>
          <w:szCs w:val="24"/>
          <w:highlight w:val="none"/>
        </w:rPr>
        <w:t>1.我单位具有独立承担民事责任的能力；</w:t>
      </w:r>
    </w:p>
    <w:p w14:paraId="7A58331E">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2.我单位具有良好的商业信誉和健全的财务会计制度；</w:t>
      </w:r>
    </w:p>
    <w:p w14:paraId="4B0CA104">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3.我单位具有履行合同所必需的设备和专业技术能力；</w:t>
      </w:r>
    </w:p>
    <w:p w14:paraId="73FD83B0">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4.我单位有依法缴纳税收和社会保障资金的良好记录；</w:t>
      </w:r>
    </w:p>
    <w:p w14:paraId="6BAE9536">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8967A49">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6.我单位满足法律、行政法规规定的其他条件。</w:t>
      </w:r>
    </w:p>
    <w:p w14:paraId="76EE81C2">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p>
    <w:p w14:paraId="255BDC4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757C01BD">
      <w:pPr>
        <w:keepNext w:val="0"/>
        <w:keepLines w:val="0"/>
        <w:pageBreakBefore w:val="0"/>
        <w:kinsoku/>
        <w:wordWrap/>
        <w:topLinePunct w:val="0"/>
        <w:autoSpaceDE/>
        <w:autoSpaceDN/>
        <w:bidi w:val="0"/>
        <w:spacing w:line="360" w:lineRule="auto"/>
        <w:rPr>
          <w:rFonts w:hint="eastAsia" w:ascii="宋体" w:hAnsi="宋体" w:eastAsia="宋体" w:cs="宋体"/>
          <w:bCs/>
          <w:sz w:val="24"/>
          <w:szCs w:val="24"/>
          <w:highlight w:val="none"/>
        </w:rPr>
      </w:pPr>
    </w:p>
    <w:p w14:paraId="34CCEC3D">
      <w:pPr>
        <w:keepNext w:val="0"/>
        <w:keepLines w:val="0"/>
        <w:pageBreakBefore w:val="0"/>
        <w:kinsoku/>
        <w:wordWrap/>
        <w:topLinePunct w:val="0"/>
        <w:autoSpaceDE/>
        <w:autoSpaceDN/>
        <w:bidi w:val="0"/>
        <w:spacing w:line="360" w:lineRule="auto"/>
        <w:rPr>
          <w:rFonts w:hint="eastAsia" w:ascii="宋体" w:hAnsi="宋体" w:eastAsia="宋体" w:cs="宋体"/>
          <w:bCs/>
          <w:sz w:val="24"/>
          <w:szCs w:val="24"/>
          <w:highlight w:val="none"/>
        </w:rPr>
      </w:pPr>
    </w:p>
    <w:p w14:paraId="2A363A1D">
      <w:pPr>
        <w:keepNext w:val="0"/>
        <w:keepLines w:val="0"/>
        <w:pageBreakBefore w:val="0"/>
        <w:kinsoku/>
        <w:wordWrap/>
        <w:topLinePunct w:val="0"/>
        <w:autoSpaceDE/>
        <w:autoSpaceDN/>
        <w:bidi w:val="0"/>
        <w:spacing w:line="360" w:lineRule="auto"/>
        <w:rPr>
          <w:rFonts w:hint="eastAsia" w:ascii="宋体" w:hAnsi="宋体" w:eastAsia="宋体" w:cs="宋体"/>
          <w:bCs/>
          <w:sz w:val="24"/>
          <w:szCs w:val="24"/>
          <w:highlight w:val="none"/>
        </w:rPr>
      </w:pPr>
    </w:p>
    <w:p w14:paraId="4A3866DB">
      <w:pPr>
        <w:keepNext w:val="0"/>
        <w:keepLines w:val="0"/>
        <w:pageBreakBefore w:val="0"/>
        <w:kinsoku/>
        <w:wordWrap/>
        <w:topLinePunct w:val="0"/>
        <w:autoSpaceDE/>
        <w:autoSpaceDN/>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承诺人名称（公章）：</w:t>
      </w:r>
    </w:p>
    <w:p w14:paraId="07888BCB">
      <w:pPr>
        <w:keepNext w:val="0"/>
        <w:keepLines w:val="0"/>
        <w:pageBreakBefore w:val="0"/>
        <w:kinsoku/>
        <w:wordWrap/>
        <w:topLinePunct w:val="0"/>
        <w:autoSpaceDE/>
        <w:autoSpaceDN/>
        <w:bidi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p>
    <w:p w14:paraId="31AF8D11">
      <w:pPr>
        <w:keepNext w:val="0"/>
        <w:keepLines w:val="0"/>
        <w:pageBreakBefore w:val="0"/>
        <w:kinsoku/>
        <w:wordWrap/>
        <w:topLinePunct w:val="0"/>
        <w:autoSpaceDE/>
        <w:autoSpaceDN/>
        <w:bidi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日期：______年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6EC7277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49FD9DE5">
      <w:pPr>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p>
    <w:p w14:paraId="4C05A08A">
      <w:pPr>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bookmarkStart w:id="17" w:name="_Toc2139"/>
      <w:bookmarkStart w:id="18" w:name="_Toc12562"/>
      <w:bookmarkStart w:id="19" w:name="_Toc4170"/>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附件5：： 供应商参加政府采购活动前3年内在经营活动中没有重大违法记录的书面声明（格式）</w:t>
      </w:r>
      <w:bookmarkEnd w:id="17"/>
      <w:bookmarkEnd w:id="18"/>
      <w:bookmarkEnd w:id="19"/>
    </w:p>
    <w:p w14:paraId="79E6D3A2">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p>
    <w:p w14:paraId="41620981">
      <w:pPr>
        <w:keepNext w:val="0"/>
        <w:keepLines w:val="0"/>
        <w:pageBreakBefore w:val="0"/>
        <w:kinsoku/>
        <w:wordWrap/>
        <w:topLinePunct w:val="0"/>
        <w:autoSpaceDE/>
        <w:autoSpaceDN/>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声明函</w:t>
      </w:r>
    </w:p>
    <w:p w14:paraId="59D8CDAA">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p>
    <w:p w14:paraId="1C6D12D0">
      <w:pPr>
        <w:keepNext w:val="0"/>
        <w:keepLines w:val="0"/>
        <w:pageBreakBefore w:val="0"/>
        <w:tabs>
          <w:tab w:val="left" w:pos="5580"/>
        </w:tabs>
        <w:kinsoku/>
        <w:wordWrap/>
        <w:topLinePunct w:val="0"/>
        <w:autoSpaceDE/>
        <w:autoSpaceDN/>
        <w:bidi w:val="0"/>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 xml:space="preserve">南通市生态环境综合行政执法局 </w:t>
      </w:r>
      <w:r>
        <w:rPr>
          <w:rFonts w:hint="eastAsia" w:ascii="宋体" w:hAnsi="宋体" w:eastAsia="宋体" w:cs="宋体"/>
          <w:sz w:val="24"/>
          <w:szCs w:val="24"/>
          <w:highlight w:val="none"/>
          <w:u w:val="single"/>
        </w:rPr>
        <w:t xml:space="preserve"> </w:t>
      </w:r>
    </w:p>
    <w:p w14:paraId="31F90D72">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p>
    <w:p w14:paraId="5A4D0467">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本项目响应文件截止时间前，我公司郑重承诺在参加本项目政府采购活动前三年内，在经营活动中无重大违法记录。公司未受到刑事处罚或责令停业、吊销许可证（或执照）、较大数额罚款等行政处罚；未处于财产被接管、冻结、破产状况。</w:t>
      </w:r>
    </w:p>
    <w:p w14:paraId="6655E3ED">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如发现我单位提供的声明函不实时，我单位将按照《政府采购法》有关提供虚假材料的规定，接受处罚。</w:t>
      </w:r>
    </w:p>
    <w:p w14:paraId="11F77FC7">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67C4F990">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p>
    <w:p w14:paraId="19625409">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p>
    <w:p w14:paraId="5F909E33">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14:paraId="2D926ECD">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法定代表人或其委托代理人（签字或加盖人名章）：</w:t>
      </w:r>
    </w:p>
    <w:p w14:paraId="5F63AB1B">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sectPr>
          <w:headerReference r:id="rId8" w:type="default"/>
          <w:footerReference r:id="rId9" w:type="default"/>
          <w:pgSz w:w="11906" w:h="16838"/>
          <w:pgMar w:top="1191" w:right="1247" w:bottom="1247" w:left="1701" w:header="851" w:footer="992" w:gutter="0"/>
          <w:cols w:space="720" w:num="1"/>
          <w:docGrid w:linePitch="312" w:charSpace="0"/>
        </w:sectPr>
      </w:pPr>
      <w:r>
        <w:rPr>
          <w:rFonts w:hint="eastAsia" w:ascii="宋体" w:hAnsi="宋体" w:eastAsia="宋体" w:cs="宋体"/>
          <w:sz w:val="24"/>
          <w:szCs w:val="24"/>
          <w:highlight w:val="none"/>
        </w:rPr>
        <w:t>日    期：     年   月    日</w:t>
      </w:r>
    </w:p>
    <w:p w14:paraId="11178541">
      <w:pPr>
        <w:keepNext w:val="0"/>
        <w:keepLines w:val="0"/>
        <w:pageBreakBefore w:val="0"/>
        <w:kinsoku/>
        <w:wordWrap/>
        <w:topLinePunct w:val="0"/>
        <w:autoSpaceDE/>
        <w:autoSpaceDN/>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附件6:  竞争性磋商响应函</w:t>
      </w:r>
    </w:p>
    <w:p w14:paraId="21C99653">
      <w:pPr>
        <w:keepNext w:val="0"/>
        <w:keepLines w:val="0"/>
        <w:pageBreakBefore w:val="0"/>
        <w:kinsoku/>
        <w:wordWrap/>
        <w:topLinePunct w:val="0"/>
        <w:autoSpaceDE/>
        <w:autoSpaceDN/>
        <w:bidi w:val="0"/>
        <w:snapToGrid w:val="0"/>
        <w:spacing w:line="360" w:lineRule="auto"/>
        <w:ind w:firstLine="482" w:firstLineChars="200"/>
        <w:jc w:val="center"/>
        <w:rPr>
          <w:rFonts w:hint="eastAsia" w:ascii="宋体" w:hAnsi="宋体" w:eastAsia="宋体" w:cs="宋体"/>
          <w:b/>
          <w:sz w:val="24"/>
          <w:szCs w:val="24"/>
          <w:highlight w:val="none"/>
        </w:rPr>
      </w:pPr>
    </w:p>
    <w:p w14:paraId="40D5D817">
      <w:pPr>
        <w:keepNext w:val="0"/>
        <w:keepLines w:val="0"/>
        <w:pageBreakBefore w:val="0"/>
        <w:kinsoku/>
        <w:wordWrap/>
        <w:topLinePunct w:val="0"/>
        <w:autoSpaceDE/>
        <w:autoSpaceDN/>
        <w:bidi w:val="0"/>
        <w:snapToGrid w:val="0"/>
        <w:spacing w:line="360" w:lineRule="auto"/>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竞争性磋商响应函</w:t>
      </w:r>
    </w:p>
    <w:p w14:paraId="70E9CC9A">
      <w:pPr>
        <w:keepNext w:val="0"/>
        <w:keepLines w:val="0"/>
        <w:pageBreakBefore w:val="0"/>
        <w:kinsoku/>
        <w:wordWrap/>
        <w:topLinePunct w:val="0"/>
        <w:autoSpaceDE/>
        <w:autoSpaceDN/>
        <w:bidi w:val="0"/>
        <w:snapToGrid w:val="0"/>
        <w:spacing w:line="360" w:lineRule="auto"/>
        <w:rPr>
          <w:rFonts w:hint="eastAsia" w:ascii="宋体" w:hAnsi="宋体" w:eastAsia="宋体" w:cs="宋体"/>
          <w:sz w:val="24"/>
          <w:szCs w:val="24"/>
          <w:highlight w:val="none"/>
          <w:u w:val="single"/>
        </w:rPr>
      </w:pPr>
      <w:r>
        <w:rPr>
          <w:rFonts w:hint="eastAsia" w:ascii="宋体" w:hAnsi="宋体" w:cs="宋体"/>
          <w:sz w:val="24"/>
          <w:szCs w:val="24"/>
          <w:highlight w:val="none"/>
          <w:u w:val="single"/>
          <w:lang w:eastAsia="zh-CN"/>
        </w:rPr>
        <w:t xml:space="preserve">南通市生态环境综合行政执法局 </w:t>
      </w:r>
      <w:r>
        <w:rPr>
          <w:rFonts w:hint="eastAsia" w:ascii="宋体" w:hAnsi="宋体" w:eastAsia="宋体" w:cs="宋体"/>
          <w:sz w:val="24"/>
          <w:szCs w:val="24"/>
          <w:highlight w:val="none"/>
          <w:u w:val="single"/>
        </w:rPr>
        <w:t>：</w:t>
      </w:r>
    </w:p>
    <w:p w14:paraId="7D6958FF">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依据贵单位委托代理机构组织的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（磋商项目名称）项目竞争性磋商的邀请，我方授权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（职务）为全权代表参加该项目的磋商工作，全权处理本次竞争性磋商的有关事宜。同时，我公司声明如下：</w:t>
      </w:r>
    </w:p>
    <w:p w14:paraId="3AF0617D">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1、同意并接受竞争性磋商文件的各项要求，遵守竞争性磋商文件中的各项规定，按竞争性磋商文件的要求提供报价。</w:t>
      </w:r>
    </w:p>
    <w:p w14:paraId="21005E45">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14:paraId="1798FB7A">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3、我公司已毫无保留地向贵方提供一切所需的证明材料。</w:t>
      </w:r>
    </w:p>
    <w:p w14:paraId="17B65C27">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4、我公司承诺在本次磋商响应中提供的一切文件，无论是原件还是复印件均真实有效，绝无任何虚假、伪造和夸大的成份。否则，愿承担相应的后果和法律责任。</w:t>
      </w:r>
    </w:p>
    <w:p w14:paraId="004A9052">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5、</w:t>
      </w:r>
      <w:r>
        <w:rPr>
          <w:rFonts w:hint="eastAsia" w:ascii="宋体" w:hAnsi="宋体" w:eastAsia="宋体" w:cs="宋体"/>
          <w:b/>
          <w:sz w:val="24"/>
          <w:szCs w:val="24"/>
          <w:highlight w:val="none"/>
        </w:rPr>
        <w:t>我公司尊重磋商小组所作的评定结果，同时清楚理解到报价最低并非意味着必定获得成交资格。</w:t>
      </w:r>
    </w:p>
    <w:p w14:paraId="70BCFD16">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6、一旦成交，我方承诺无正当理由拒绝签订合同，将被贵方取消成交资格，同意向贵方支付成交金额的2%作为违约金。</w:t>
      </w:r>
    </w:p>
    <w:p w14:paraId="210CC4DF">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7、一旦成交，我方将根据竞争性磋商文件的规定，严格履行合同规定的责任和义务。否则，我方同意无条件接受贵单位终止合同的要求。</w:t>
      </w:r>
    </w:p>
    <w:p w14:paraId="7426062E">
      <w:pPr>
        <w:pStyle w:val="9"/>
        <w:keepNext w:val="0"/>
        <w:keepLines w:val="0"/>
        <w:pageBreakBefore w:val="0"/>
        <w:kinsoku/>
        <w:wordWrap/>
        <w:topLinePunct w:val="0"/>
        <w:autoSpaceDE/>
        <w:autoSpaceDN/>
        <w:bidi w:val="0"/>
        <w:spacing w:line="360" w:lineRule="auto"/>
        <w:ind w:left="480" w:firstLine="480"/>
        <w:rPr>
          <w:rFonts w:hint="eastAsia" w:ascii="宋体" w:hAnsi="宋体" w:eastAsia="宋体" w:cs="宋体"/>
          <w:sz w:val="24"/>
          <w:szCs w:val="24"/>
          <w:highlight w:val="none"/>
        </w:rPr>
      </w:pPr>
    </w:p>
    <w:p w14:paraId="0F6C511D">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14:paraId="1DA805D6">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法定代表人或其委托代理人（签字或加盖人名章）：</w:t>
      </w:r>
    </w:p>
    <w:p w14:paraId="33820C01">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323F635E">
      <w:pPr>
        <w:pStyle w:val="13"/>
        <w:keepNext w:val="0"/>
        <w:keepLines w:val="0"/>
        <w:pageBreakBefore w:val="0"/>
        <w:kinsoku/>
        <w:wordWrap/>
        <w:topLinePunct w:val="0"/>
        <w:autoSpaceDE/>
        <w:autoSpaceDN/>
        <w:bidi w:val="0"/>
        <w:snapToGrid w:val="0"/>
        <w:spacing w:line="360" w:lineRule="auto"/>
        <w:ind w:firstLine="0" w:firstLineChars="0"/>
        <w:contextualSpacing/>
        <w:rPr>
          <w:rFonts w:hint="eastAsia" w:ascii="宋体" w:hAnsi="宋体" w:eastAsia="宋体" w:cs="宋体"/>
          <w:b/>
          <w:color w:val="000000"/>
          <w:sz w:val="24"/>
          <w:szCs w:val="24"/>
          <w:highlight w:val="none"/>
        </w:rPr>
      </w:pPr>
    </w:p>
    <w:p w14:paraId="512E8177">
      <w:pPr>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附件7:供应商情况一览表</w:t>
      </w:r>
    </w:p>
    <w:p w14:paraId="4F46F503">
      <w:pPr>
        <w:keepNext w:val="0"/>
        <w:keepLines w:val="0"/>
        <w:pageBreakBefore w:val="0"/>
        <w:kinsoku/>
        <w:wordWrap/>
        <w:topLinePunct w:val="0"/>
        <w:autoSpaceDE/>
        <w:autoSpaceDN/>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情况一览表</w:t>
      </w:r>
    </w:p>
    <w:tbl>
      <w:tblPr>
        <w:tblStyle w:val="10"/>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51"/>
        <w:gridCol w:w="708"/>
        <w:gridCol w:w="1561"/>
        <w:gridCol w:w="1135"/>
        <w:gridCol w:w="851"/>
        <w:gridCol w:w="141"/>
        <w:gridCol w:w="271"/>
        <w:gridCol w:w="1002"/>
        <w:gridCol w:w="271"/>
        <w:gridCol w:w="1150"/>
        <w:gridCol w:w="851"/>
      </w:tblGrid>
      <w:tr w14:paraId="7A1A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dxa"/>
            <w:gridSpan w:val="2"/>
            <w:noWrap w:val="0"/>
            <w:vAlign w:val="center"/>
          </w:tcPr>
          <w:p w14:paraId="1666A77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7941" w:type="dxa"/>
            <w:gridSpan w:val="10"/>
            <w:noWrap w:val="0"/>
            <w:vAlign w:val="center"/>
          </w:tcPr>
          <w:p w14:paraId="107F52C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2D95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4" w:type="dxa"/>
            <w:gridSpan w:val="3"/>
            <w:noWrap w:val="0"/>
            <w:vAlign w:val="center"/>
          </w:tcPr>
          <w:p w14:paraId="5384E8B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单位优势及特长</w:t>
            </w:r>
          </w:p>
        </w:tc>
        <w:tc>
          <w:tcPr>
            <w:tcW w:w="7233" w:type="dxa"/>
            <w:gridSpan w:val="9"/>
            <w:noWrap w:val="0"/>
            <w:vAlign w:val="center"/>
          </w:tcPr>
          <w:p w14:paraId="1512A4D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469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011B059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p w14:paraId="43D68DC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概况</w:t>
            </w:r>
          </w:p>
        </w:tc>
        <w:tc>
          <w:tcPr>
            <w:tcW w:w="1559" w:type="dxa"/>
            <w:gridSpan w:val="2"/>
            <w:noWrap w:val="0"/>
            <w:vAlign w:val="center"/>
          </w:tcPr>
          <w:p w14:paraId="0698295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职工总数</w:t>
            </w:r>
          </w:p>
        </w:tc>
        <w:tc>
          <w:tcPr>
            <w:tcW w:w="1561" w:type="dxa"/>
            <w:noWrap w:val="0"/>
            <w:vAlign w:val="center"/>
          </w:tcPr>
          <w:p w14:paraId="753F611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135" w:type="dxa"/>
            <w:vMerge w:val="restart"/>
            <w:noWrap w:val="0"/>
            <w:vAlign w:val="center"/>
          </w:tcPr>
          <w:p w14:paraId="363B162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上一年主要经济指标</w:t>
            </w:r>
          </w:p>
        </w:tc>
        <w:tc>
          <w:tcPr>
            <w:tcW w:w="992" w:type="dxa"/>
            <w:gridSpan w:val="2"/>
            <w:noWrap w:val="0"/>
            <w:vAlign w:val="center"/>
          </w:tcPr>
          <w:p w14:paraId="040AA5AD">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营业额</w:t>
            </w:r>
          </w:p>
        </w:tc>
        <w:tc>
          <w:tcPr>
            <w:tcW w:w="1273" w:type="dxa"/>
            <w:gridSpan w:val="2"/>
            <w:noWrap w:val="0"/>
            <w:vAlign w:val="center"/>
          </w:tcPr>
          <w:p w14:paraId="267E958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21" w:type="dxa"/>
            <w:gridSpan w:val="2"/>
            <w:noWrap w:val="0"/>
            <w:vAlign w:val="center"/>
          </w:tcPr>
          <w:p w14:paraId="1F94728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实现利润</w:t>
            </w:r>
          </w:p>
        </w:tc>
        <w:tc>
          <w:tcPr>
            <w:tcW w:w="851" w:type="dxa"/>
            <w:noWrap w:val="0"/>
            <w:vAlign w:val="center"/>
          </w:tcPr>
          <w:p w14:paraId="2D6ACFDD">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5F48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690F0BE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3AB9E18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流动资金</w:t>
            </w:r>
          </w:p>
        </w:tc>
        <w:tc>
          <w:tcPr>
            <w:tcW w:w="1561" w:type="dxa"/>
            <w:noWrap w:val="0"/>
            <w:vAlign w:val="center"/>
          </w:tcPr>
          <w:p w14:paraId="20CB40F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1135" w:type="dxa"/>
            <w:vMerge w:val="continue"/>
            <w:noWrap w:val="0"/>
            <w:vAlign w:val="center"/>
          </w:tcPr>
          <w:p w14:paraId="7ED747B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992" w:type="dxa"/>
            <w:gridSpan w:val="2"/>
            <w:vMerge w:val="restart"/>
            <w:noWrap w:val="0"/>
            <w:vAlign w:val="center"/>
          </w:tcPr>
          <w:p w14:paraId="6CBBDEF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主要</w:t>
            </w:r>
          </w:p>
          <w:p w14:paraId="1B5C0EE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tc>
        <w:tc>
          <w:tcPr>
            <w:tcW w:w="3545" w:type="dxa"/>
            <w:gridSpan w:val="5"/>
            <w:noWrap w:val="0"/>
            <w:vAlign w:val="center"/>
          </w:tcPr>
          <w:p w14:paraId="5CB6D86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DD0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815" w:type="dxa"/>
            <w:vMerge w:val="continue"/>
            <w:noWrap w:val="0"/>
            <w:vAlign w:val="center"/>
          </w:tcPr>
          <w:p w14:paraId="5561F23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1C02BB8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固定资产</w:t>
            </w:r>
          </w:p>
          <w:p w14:paraId="2FCF307E">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1561" w:type="dxa"/>
            <w:noWrap w:val="0"/>
            <w:vAlign w:val="center"/>
          </w:tcPr>
          <w:p w14:paraId="7223489E">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原值：</w:t>
            </w:r>
          </w:p>
          <w:p w14:paraId="6C51FA0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净值：</w:t>
            </w:r>
          </w:p>
        </w:tc>
        <w:tc>
          <w:tcPr>
            <w:tcW w:w="1135" w:type="dxa"/>
            <w:vMerge w:val="continue"/>
            <w:noWrap w:val="0"/>
            <w:vAlign w:val="center"/>
          </w:tcPr>
          <w:p w14:paraId="32E3665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992" w:type="dxa"/>
            <w:gridSpan w:val="2"/>
            <w:vMerge w:val="continue"/>
            <w:noWrap w:val="0"/>
            <w:vAlign w:val="center"/>
          </w:tcPr>
          <w:p w14:paraId="597C85D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3545" w:type="dxa"/>
            <w:gridSpan w:val="5"/>
            <w:noWrap w:val="0"/>
            <w:vAlign w:val="center"/>
          </w:tcPr>
          <w:p w14:paraId="4075131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1159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111A6BC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40B9EAA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占地面积</w:t>
            </w:r>
          </w:p>
        </w:tc>
        <w:tc>
          <w:tcPr>
            <w:tcW w:w="1561" w:type="dxa"/>
            <w:noWrap w:val="0"/>
            <w:vAlign w:val="center"/>
          </w:tcPr>
          <w:p w14:paraId="456156D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M2</w:t>
            </w:r>
          </w:p>
        </w:tc>
        <w:tc>
          <w:tcPr>
            <w:tcW w:w="1135" w:type="dxa"/>
            <w:vMerge w:val="continue"/>
            <w:noWrap w:val="0"/>
            <w:vAlign w:val="center"/>
          </w:tcPr>
          <w:p w14:paraId="5AB3014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992" w:type="dxa"/>
            <w:gridSpan w:val="2"/>
            <w:vMerge w:val="continue"/>
            <w:noWrap w:val="0"/>
            <w:vAlign w:val="center"/>
          </w:tcPr>
          <w:p w14:paraId="2BF7E6BE">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3545" w:type="dxa"/>
            <w:gridSpan w:val="5"/>
            <w:noWrap w:val="0"/>
            <w:vAlign w:val="center"/>
          </w:tcPr>
          <w:p w14:paraId="10E15AC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6641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771559B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本次</w:t>
            </w:r>
          </w:p>
          <w:p w14:paraId="2AC6915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w:t>
            </w:r>
          </w:p>
          <w:p w14:paraId="2F77E84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p w14:paraId="791FD0A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情况</w:t>
            </w:r>
          </w:p>
        </w:tc>
        <w:tc>
          <w:tcPr>
            <w:tcW w:w="1559" w:type="dxa"/>
            <w:gridSpan w:val="2"/>
            <w:noWrap w:val="0"/>
            <w:vAlign w:val="center"/>
          </w:tcPr>
          <w:p w14:paraId="4D5DED13">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本次响应产品名称</w:t>
            </w:r>
          </w:p>
        </w:tc>
        <w:tc>
          <w:tcPr>
            <w:tcW w:w="1561" w:type="dxa"/>
            <w:noWrap w:val="0"/>
            <w:vAlign w:val="center"/>
          </w:tcPr>
          <w:p w14:paraId="61A4407A">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    号</w:t>
            </w:r>
          </w:p>
        </w:tc>
        <w:tc>
          <w:tcPr>
            <w:tcW w:w="1135" w:type="dxa"/>
            <w:noWrap w:val="0"/>
            <w:vAlign w:val="center"/>
          </w:tcPr>
          <w:p w14:paraId="4C7FE3BF">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上年产销量</w:t>
            </w:r>
          </w:p>
        </w:tc>
        <w:tc>
          <w:tcPr>
            <w:tcW w:w="1263" w:type="dxa"/>
            <w:gridSpan w:val="3"/>
            <w:noWrap w:val="0"/>
            <w:vAlign w:val="center"/>
          </w:tcPr>
          <w:p w14:paraId="5A4BEF07">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产品技术</w:t>
            </w:r>
          </w:p>
          <w:p w14:paraId="3B35B1CB">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先进水平</w:t>
            </w:r>
          </w:p>
        </w:tc>
        <w:tc>
          <w:tcPr>
            <w:tcW w:w="1273" w:type="dxa"/>
            <w:gridSpan w:val="2"/>
            <w:noWrap w:val="0"/>
            <w:vAlign w:val="center"/>
          </w:tcPr>
          <w:p w14:paraId="6A4BDD8B">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曾获何级</w:t>
            </w:r>
          </w:p>
          <w:p w14:paraId="56D06F4D">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何种奖励</w:t>
            </w:r>
          </w:p>
        </w:tc>
        <w:tc>
          <w:tcPr>
            <w:tcW w:w="2001" w:type="dxa"/>
            <w:gridSpan w:val="2"/>
            <w:noWrap w:val="0"/>
            <w:vAlign w:val="center"/>
          </w:tcPr>
          <w:p w14:paraId="16371E4F">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主要用户名称</w:t>
            </w:r>
          </w:p>
        </w:tc>
      </w:tr>
      <w:tr w14:paraId="4535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40F4429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7D194BD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61" w:type="dxa"/>
            <w:noWrap w:val="0"/>
            <w:vAlign w:val="center"/>
          </w:tcPr>
          <w:p w14:paraId="3DAB5B6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135" w:type="dxa"/>
            <w:noWrap w:val="0"/>
            <w:vAlign w:val="center"/>
          </w:tcPr>
          <w:p w14:paraId="27677BB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63" w:type="dxa"/>
            <w:gridSpan w:val="3"/>
            <w:noWrap w:val="0"/>
            <w:vAlign w:val="center"/>
          </w:tcPr>
          <w:p w14:paraId="3CAF171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73" w:type="dxa"/>
            <w:gridSpan w:val="2"/>
            <w:noWrap w:val="0"/>
            <w:vAlign w:val="center"/>
          </w:tcPr>
          <w:p w14:paraId="1A0128D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001" w:type="dxa"/>
            <w:gridSpan w:val="2"/>
            <w:noWrap w:val="0"/>
            <w:vAlign w:val="center"/>
          </w:tcPr>
          <w:p w14:paraId="7AC38C7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7AC6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2D0350F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54C0472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61" w:type="dxa"/>
            <w:noWrap w:val="0"/>
            <w:vAlign w:val="center"/>
          </w:tcPr>
          <w:p w14:paraId="14CDD53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135" w:type="dxa"/>
            <w:noWrap w:val="0"/>
            <w:vAlign w:val="center"/>
          </w:tcPr>
          <w:p w14:paraId="5740802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63" w:type="dxa"/>
            <w:gridSpan w:val="3"/>
            <w:noWrap w:val="0"/>
            <w:vAlign w:val="center"/>
          </w:tcPr>
          <w:p w14:paraId="239CEFC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73" w:type="dxa"/>
            <w:gridSpan w:val="2"/>
            <w:noWrap w:val="0"/>
            <w:vAlign w:val="center"/>
          </w:tcPr>
          <w:p w14:paraId="0ECAD0A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001" w:type="dxa"/>
            <w:gridSpan w:val="2"/>
            <w:noWrap w:val="0"/>
            <w:vAlign w:val="center"/>
          </w:tcPr>
          <w:p w14:paraId="00DC738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0D2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2A6FB8B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4A9DB5C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61" w:type="dxa"/>
            <w:noWrap w:val="0"/>
            <w:vAlign w:val="center"/>
          </w:tcPr>
          <w:p w14:paraId="2E01915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135" w:type="dxa"/>
            <w:noWrap w:val="0"/>
            <w:vAlign w:val="center"/>
          </w:tcPr>
          <w:p w14:paraId="31EA959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63" w:type="dxa"/>
            <w:gridSpan w:val="3"/>
            <w:noWrap w:val="0"/>
            <w:vAlign w:val="center"/>
          </w:tcPr>
          <w:p w14:paraId="12F62FC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73" w:type="dxa"/>
            <w:gridSpan w:val="2"/>
            <w:noWrap w:val="0"/>
            <w:vAlign w:val="center"/>
          </w:tcPr>
          <w:p w14:paraId="365E7A2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001" w:type="dxa"/>
            <w:gridSpan w:val="2"/>
            <w:noWrap w:val="0"/>
            <w:vAlign w:val="center"/>
          </w:tcPr>
          <w:p w14:paraId="119B93F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4157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1B3B99A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2307DC1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61" w:type="dxa"/>
            <w:noWrap w:val="0"/>
            <w:vAlign w:val="center"/>
          </w:tcPr>
          <w:p w14:paraId="57FDBA7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135" w:type="dxa"/>
            <w:noWrap w:val="0"/>
            <w:vAlign w:val="center"/>
          </w:tcPr>
          <w:p w14:paraId="4393DA0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63" w:type="dxa"/>
            <w:gridSpan w:val="3"/>
            <w:noWrap w:val="0"/>
            <w:vAlign w:val="center"/>
          </w:tcPr>
          <w:p w14:paraId="063A90A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73" w:type="dxa"/>
            <w:gridSpan w:val="2"/>
            <w:noWrap w:val="0"/>
            <w:vAlign w:val="center"/>
          </w:tcPr>
          <w:p w14:paraId="4D46FD2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001" w:type="dxa"/>
            <w:gridSpan w:val="2"/>
            <w:noWrap w:val="0"/>
            <w:vAlign w:val="center"/>
          </w:tcPr>
          <w:p w14:paraId="6A36A78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38BF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727B7C1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其它</w:t>
            </w:r>
          </w:p>
        </w:tc>
        <w:tc>
          <w:tcPr>
            <w:tcW w:w="5106" w:type="dxa"/>
            <w:gridSpan w:val="5"/>
            <w:noWrap w:val="0"/>
            <w:vAlign w:val="center"/>
          </w:tcPr>
          <w:p w14:paraId="365C310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3686" w:type="dxa"/>
            <w:gridSpan w:val="6"/>
            <w:noWrap w:val="0"/>
            <w:vAlign w:val="center"/>
          </w:tcPr>
          <w:p w14:paraId="14DC70CE">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如有名称变更（非因该单位出现了与资格预审（如果经此程序）时的营业性质的根本改变以至不再满足本次磋商的要求），说明原名称因何种原因变更为现名称，并提供由市场监督管理部门出具的变更证明文件。</w:t>
            </w:r>
          </w:p>
        </w:tc>
      </w:tr>
      <w:tr w14:paraId="2B4C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815" w:type="dxa"/>
            <w:vMerge w:val="continue"/>
            <w:noWrap w:val="0"/>
            <w:vAlign w:val="center"/>
          </w:tcPr>
          <w:p w14:paraId="77583FA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5106" w:type="dxa"/>
            <w:gridSpan w:val="5"/>
            <w:noWrap w:val="0"/>
            <w:vAlign w:val="center"/>
          </w:tcPr>
          <w:p w14:paraId="1911F70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3686" w:type="dxa"/>
            <w:gridSpan w:val="6"/>
            <w:noWrap w:val="0"/>
            <w:vAlign w:val="center"/>
          </w:tcPr>
          <w:p w14:paraId="05AD271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bl>
    <w:p w14:paraId="7C8DB5A3">
      <w:pPr>
        <w:keepNext w:val="0"/>
        <w:keepLines w:val="0"/>
        <w:pageBreakBefore w:val="0"/>
        <w:widowControl/>
        <w:kinsoku/>
        <w:wordWrap/>
        <w:topLinePunct w:val="0"/>
        <w:autoSpaceDE/>
        <w:autoSpaceDN/>
        <w:bidi w:val="0"/>
        <w:spacing w:line="360" w:lineRule="auto"/>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附件8：商务部分（技术部分）正负偏离表</w:t>
      </w:r>
    </w:p>
    <w:p w14:paraId="76704814">
      <w:pPr>
        <w:keepNext w:val="0"/>
        <w:keepLines w:val="0"/>
        <w:pageBreakBefore w:val="0"/>
        <w:kinsoku/>
        <w:wordWrap/>
        <w:topLinePunct w:val="0"/>
        <w:autoSpaceDE/>
        <w:autoSpaceDN/>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商务部分（技术部分）正负偏离表</w:t>
      </w:r>
    </w:p>
    <w:p w14:paraId="6A7DCD5C">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（由供应商据实提交，表格不够自行添加）</w:t>
      </w:r>
    </w:p>
    <w:tbl>
      <w:tblPr>
        <w:tblStyle w:val="10"/>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586"/>
        <w:gridCol w:w="2706"/>
        <w:gridCol w:w="2720"/>
        <w:gridCol w:w="1417"/>
      </w:tblGrid>
      <w:tr w14:paraId="5490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49" w:type="dxa"/>
            <w:noWrap w:val="0"/>
            <w:vAlign w:val="center"/>
          </w:tcPr>
          <w:p w14:paraId="40FCA03A">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86" w:type="dxa"/>
            <w:noWrap w:val="0"/>
            <w:vAlign w:val="center"/>
          </w:tcPr>
          <w:p w14:paraId="48255562">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货物或服务名称</w:t>
            </w:r>
          </w:p>
        </w:tc>
        <w:tc>
          <w:tcPr>
            <w:tcW w:w="2706" w:type="dxa"/>
            <w:noWrap w:val="0"/>
            <w:vAlign w:val="center"/>
          </w:tcPr>
          <w:p w14:paraId="49EB5E46">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文件要求</w:t>
            </w:r>
          </w:p>
        </w:tc>
        <w:tc>
          <w:tcPr>
            <w:tcW w:w="2720" w:type="dxa"/>
            <w:noWrap w:val="0"/>
            <w:vAlign w:val="center"/>
          </w:tcPr>
          <w:p w14:paraId="7188C971">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响应文件响应情况</w:t>
            </w:r>
          </w:p>
        </w:tc>
        <w:tc>
          <w:tcPr>
            <w:tcW w:w="1417" w:type="dxa"/>
            <w:noWrap w:val="0"/>
            <w:vAlign w:val="center"/>
          </w:tcPr>
          <w:p w14:paraId="3E800787">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31DE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9" w:type="dxa"/>
            <w:noWrap w:val="0"/>
            <w:vAlign w:val="top"/>
          </w:tcPr>
          <w:p w14:paraId="77D0A1EC">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86" w:type="dxa"/>
            <w:noWrap w:val="0"/>
            <w:vAlign w:val="center"/>
          </w:tcPr>
          <w:p w14:paraId="105DC89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06" w:type="dxa"/>
            <w:noWrap w:val="0"/>
            <w:vAlign w:val="center"/>
          </w:tcPr>
          <w:p w14:paraId="1D7B6DD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20" w:type="dxa"/>
            <w:noWrap w:val="0"/>
            <w:vAlign w:val="center"/>
          </w:tcPr>
          <w:p w14:paraId="06AB513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17" w:type="dxa"/>
            <w:noWrap w:val="0"/>
            <w:vAlign w:val="top"/>
          </w:tcPr>
          <w:p w14:paraId="056BF53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002F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9" w:type="dxa"/>
            <w:noWrap w:val="0"/>
            <w:vAlign w:val="top"/>
          </w:tcPr>
          <w:p w14:paraId="08EC0D3A">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86" w:type="dxa"/>
            <w:noWrap w:val="0"/>
            <w:vAlign w:val="center"/>
          </w:tcPr>
          <w:p w14:paraId="29E88E9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06" w:type="dxa"/>
            <w:noWrap w:val="0"/>
            <w:vAlign w:val="center"/>
          </w:tcPr>
          <w:p w14:paraId="3ADF0C0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20" w:type="dxa"/>
            <w:noWrap w:val="0"/>
            <w:vAlign w:val="center"/>
          </w:tcPr>
          <w:p w14:paraId="4F0F643D">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17" w:type="dxa"/>
            <w:noWrap w:val="0"/>
            <w:vAlign w:val="top"/>
          </w:tcPr>
          <w:p w14:paraId="192B444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2E70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9" w:type="dxa"/>
            <w:noWrap w:val="0"/>
            <w:vAlign w:val="top"/>
          </w:tcPr>
          <w:p w14:paraId="75BF8FE1">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86" w:type="dxa"/>
            <w:noWrap w:val="0"/>
            <w:vAlign w:val="center"/>
          </w:tcPr>
          <w:p w14:paraId="3CBD95E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06" w:type="dxa"/>
            <w:noWrap w:val="0"/>
            <w:vAlign w:val="center"/>
          </w:tcPr>
          <w:p w14:paraId="32FE1AA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20" w:type="dxa"/>
            <w:noWrap w:val="0"/>
            <w:vAlign w:val="center"/>
          </w:tcPr>
          <w:p w14:paraId="4339FEB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17" w:type="dxa"/>
            <w:noWrap w:val="0"/>
            <w:vAlign w:val="top"/>
          </w:tcPr>
          <w:p w14:paraId="43E13E6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672B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49" w:type="dxa"/>
            <w:noWrap w:val="0"/>
            <w:vAlign w:val="top"/>
          </w:tcPr>
          <w:p w14:paraId="454657CF">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p>
        </w:tc>
        <w:tc>
          <w:tcPr>
            <w:tcW w:w="1586" w:type="dxa"/>
            <w:noWrap w:val="0"/>
            <w:vAlign w:val="center"/>
          </w:tcPr>
          <w:p w14:paraId="0F9508B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06" w:type="dxa"/>
            <w:noWrap w:val="0"/>
            <w:vAlign w:val="center"/>
          </w:tcPr>
          <w:p w14:paraId="76C9DC4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20" w:type="dxa"/>
            <w:noWrap w:val="0"/>
            <w:vAlign w:val="center"/>
          </w:tcPr>
          <w:p w14:paraId="41F3201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17" w:type="dxa"/>
            <w:noWrap w:val="0"/>
            <w:vAlign w:val="top"/>
          </w:tcPr>
          <w:p w14:paraId="3DAFFF1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bl>
    <w:p w14:paraId="6729ABD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26CFD529">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1.供应商提交的响应文件中与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文件第三部分“项目需求说明”中的商务、技术部分的要求有不同时，应逐条填列在偏离表中，否则将认为供应商接受招标文件的所有要求。</w:t>
      </w:r>
    </w:p>
    <w:p w14:paraId="6C46952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2.“偏离说明”一栏选择“正偏离”、“负偏离”、“无偏离”进行填写。正偏离的确认和负偏离的是否相应招标文件，经三分之二评委认定。</w:t>
      </w:r>
    </w:p>
    <w:p w14:paraId="437EC9DF">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3.供应商如果虚假响应，将承担被暂停参加采购人组织政府采购活动的风险。</w:t>
      </w:r>
    </w:p>
    <w:p w14:paraId="1E81F6A1">
      <w:pPr>
        <w:keepNext w:val="0"/>
        <w:keepLines w:val="0"/>
        <w:pageBreakBefore w:val="0"/>
        <w:tabs>
          <w:tab w:val="left" w:pos="3852"/>
        </w:tabs>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4.供应商若提供其他增值服务，可以在表中自行据实填写。</w:t>
      </w:r>
      <w:bookmarkStart w:id="20" w:name="_Toc105579206"/>
    </w:p>
    <w:bookmarkEnd w:id="20"/>
    <w:p w14:paraId="79EBDF7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bookmarkStart w:id="21" w:name="_Toc29140"/>
      <w:bookmarkStart w:id="22" w:name="_Toc21360"/>
      <w:bookmarkStart w:id="23" w:name="_Toc11031"/>
      <w:bookmarkStart w:id="24" w:name="_Toc468781351"/>
    </w:p>
    <w:p w14:paraId="09AD6F55">
      <w:pPr>
        <w:autoSpaceDE w:val="0"/>
        <w:autoSpaceDN w:val="0"/>
        <w:snapToGrid w:val="0"/>
        <w:ind w:left="105" w:leftChars="50" w:firstLine="420" w:firstLineChars="200"/>
        <w:rPr>
          <w:rFonts w:hint="eastAsia" w:ascii="宋体" w:hAnsi="宋体" w:cs="宋体"/>
          <w:szCs w:val="24"/>
          <w:highlight w:val="none"/>
        </w:rPr>
      </w:pPr>
    </w:p>
    <w:bookmarkEnd w:id="21"/>
    <w:bookmarkEnd w:id="22"/>
    <w:bookmarkEnd w:id="23"/>
    <w:p w14:paraId="6F987E68">
      <w:pPr>
        <w:spacing w:line="420" w:lineRule="exact"/>
        <w:jc w:val="center"/>
        <w:rPr>
          <w:b/>
          <w:bCs/>
          <w:sz w:val="24"/>
          <w:highlight w:val="none"/>
        </w:rPr>
      </w:pPr>
      <w:r>
        <w:rPr>
          <w:rFonts w:hint="eastAsia" w:ascii="宋体" w:hAnsi="宋体" w:cs="宋体"/>
          <w:b/>
          <w:spacing w:val="20"/>
          <w:szCs w:val="24"/>
          <w:highlight w:val="none"/>
        </w:rPr>
        <w:br w:type="page"/>
      </w:r>
      <w:bookmarkStart w:id="25" w:name="_Toc15854"/>
      <w:bookmarkStart w:id="26" w:name="_Toc9094"/>
      <w:r>
        <w:rPr>
          <w:rFonts w:hint="eastAsia" w:ascii="宋体" w:hAnsi="宋体" w:cs="宋体"/>
          <w:b/>
          <w:szCs w:val="24"/>
          <w:highlight w:val="none"/>
        </w:rPr>
        <w:t>附件9：</w:t>
      </w:r>
      <w:r>
        <w:rPr>
          <w:b/>
          <w:sz w:val="24"/>
          <w:highlight w:val="none"/>
        </w:rPr>
        <w:t>磋商响应报价表</w:t>
      </w:r>
    </w:p>
    <w:p w14:paraId="2011A858">
      <w:pPr>
        <w:spacing w:line="420" w:lineRule="exact"/>
        <w:jc w:val="center"/>
        <w:rPr>
          <w:b/>
          <w:bCs/>
          <w:sz w:val="24"/>
          <w:highlight w:val="none"/>
        </w:rPr>
      </w:pP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352"/>
      </w:tblGrid>
      <w:tr w14:paraId="05F6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557BA41A">
            <w:pPr>
              <w:spacing w:line="480" w:lineRule="exact"/>
              <w:jc w:val="center"/>
              <w:rPr>
                <w:sz w:val="24"/>
                <w:szCs w:val="20"/>
                <w:highlight w:val="none"/>
              </w:rPr>
            </w:pPr>
            <w:r>
              <w:rPr>
                <w:sz w:val="24"/>
                <w:szCs w:val="20"/>
                <w:highlight w:val="none"/>
              </w:rPr>
              <w:t>项目编号</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60A03A1A">
            <w:pPr>
              <w:spacing w:line="360" w:lineRule="auto"/>
              <w:jc w:val="center"/>
              <w:rPr>
                <w:sz w:val="24"/>
                <w:szCs w:val="20"/>
                <w:highlight w:val="none"/>
              </w:rPr>
            </w:pPr>
          </w:p>
        </w:tc>
      </w:tr>
      <w:tr w14:paraId="06EC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5049AFEB">
            <w:pPr>
              <w:spacing w:line="480" w:lineRule="exact"/>
              <w:jc w:val="center"/>
              <w:rPr>
                <w:sz w:val="24"/>
                <w:szCs w:val="20"/>
                <w:highlight w:val="none"/>
                <w:lang w:bidi="ar"/>
              </w:rPr>
            </w:pPr>
            <w:r>
              <w:rPr>
                <w:sz w:val="24"/>
                <w:szCs w:val="20"/>
                <w:highlight w:val="none"/>
                <w:lang w:bidi="ar"/>
              </w:rPr>
              <w:t>项目名称</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7152B11C">
            <w:pPr>
              <w:spacing w:line="480" w:lineRule="exact"/>
              <w:jc w:val="center"/>
              <w:rPr>
                <w:rFonts w:hint="eastAsia" w:eastAsia="宋体"/>
                <w:sz w:val="24"/>
                <w:szCs w:val="20"/>
                <w:highlight w:val="none"/>
                <w:lang w:eastAsia="zh-CN"/>
              </w:rPr>
            </w:pPr>
            <w:r>
              <w:rPr>
                <w:rFonts w:hint="eastAsia"/>
                <w:color w:val="000000"/>
                <w:sz w:val="24"/>
                <w:highlight w:val="none"/>
                <w:lang w:val="en-US" w:eastAsia="zh-CN"/>
              </w:rPr>
              <w:t xml:space="preserve"> </w:t>
            </w:r>
          </w:p>
        </w:tc>
      </w:tr>
      <w:tr w14:paraId="10AE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4912AEB5">
            <w:pPr>
              <w:spacing w:line="480" w:lineRule="exact"/>
              <w:jc w:val="center"/>
              <w:rPr>
                <w:sz w:val="24"/>
                <w:szCs w:val="20"/>
                <w:highlight w:val="none"/>
                <w:lang w:bidi="ar"/>
              </w:rPr>
            </w:pPr>
            <w:r>
              <w:rPr>
                <w:sz w:val="24"/>
                <w:szCs w:val="20"/>
                <w:highlight w:val="none"/>
                <w:lang w:bidi="ar"/>
              </w:rPr>
              <w:t>磋商报价总计（首次）</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1FE20451">
            <w:pPr>
              <w:spacing w:line="480" w:lineRule="exact"/>
              <w:rPr>
                <w:sz w:val="24"/>
                <w:szCs w:val="20"/>
                <w:highlight w:val="none"/>
              </w:rPr>
            </w:pPr>
            <w:r>
              <w:rPr>
                <w:sz w:val="24"/>
                <w:szCs w:val="20"/>
                <w:highlight w:val="none"/>
                <w:lang w:bidi="ar"/>
              </w:rPr>
              <w:t>人民币大写：</w:t>
            </w:r>
            <w:r>
              <w:rPr>
                <w:sz w:val="24"/>
                <w:szCs w:val="20"/>
                <w:highlight w:val="none"/>
                <w:u w:val="single"/>
                <w:lang w:bidi="ar"/>
              </w:rPr>
              <w:t xml:space="preserve">                      </w:t>
            </w:r>
            <w:r>
              <w:rPr>
                <w:sz w:val="24"/>
                <w:szCs w:val="20"/>
                <w:highlight w:val="none"/>
                <w:lang w:bidi="ar"/>
              </w:rPr>
              <w:t>，¥</w:t>
            </w:r>
            <w:r>
              <w:rPr>
                <w:sz w:val="24"/>
                <w:szCs w:val="20"/>
                <w:highlight w:val="none"/>
                <w:u w:val="single"/>
                <w:lang w:bidi="ar"/>
              </w:rPr>
              <w:t xml:space="preserve">            </w:t>
            </w:r>
            <w:r>
              <w:rPr>
                <w:sz w:val="24"/>
                <w:szCs w:val="20"/>
                <w:highlight w:val="none"/>
                <w:lang w:bidi="ar"/>
              </w:rPr>
              <w:t xml:space="preserve"> 元</w:t>
            </w:r>
            <w:r>
              <w:rPr>
                <w:rFonts w:hint="eastAsia"/>
                <w:sz w:val="24"/>
                <w:szCs w:val="20"/>
                <w:highlight w:val="none"/>
                <w:lang w:val="en-US" w:eastAsia="zh-CN" w:bidi="ar"/>
              </w:rPr>
              <w:t>/组</w:t>
            </w:r>
            <w:r>
              <w:rPr>
                <w:sz w:val="24"/>
                <w:szCs w:val="20"/>
                <w:highlight w:val="none"/>
                <w:lang w:bidi="ar"/>
              </w:rPr>
              <w:t>。</w:t>
            </w:r>
          </w:p>
        </w:tc>
      </w:tr>
      <w:tr w14:paraId="76B2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26D412E8">
            <w:pPr>
              <w:spacing w:line="480" w:lineRule="exact"/>
              <w:jc w:val="center"/>
              <w:rPr>
                <w:sz w:val="24"/>
                <w:szCs w:val="20"/>
                <w:highlight w:val="none"/>
              </w:rPr>
            </w:pPr>
            <w:r>
              <w:rPr>
                <w:sz w:val="24"/>
                <w:szCs w:val="20"/>
                <w:highlight w:val="none"/>
                <w:lang w:bidi="ar"/>
              </w:rPr>
              <w:t>磋商报价总计（二次）</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15B4982D">
            <w:pPr>
              <w:spacing w:line="480" w:lineRule="exact"/>
              <w:rPr>
                <w:sz w:val="24"/>
                <w:szCs w:val="20"/>
                <w:highlight w:val="none"/>
                <w:u w:val="single"/>
              </w:rPr>
            </w:pPr>
            <w:r>
              <w:rPr>
                <w:sz w:val="24"/>
                <w:szCs w:val="20"/>
                <w:highlight w:val="none"/>
                <w:lang w:bidi="ar"/>
              </w:rPr>
              <w:t>人民币大写：</w:t>
            </w:r>
            <w:r>
              <w:rPr>
                <w:sz w:val="24"/>
                <w:szCs w:val="20"/>
                <w:highlight w:val="none"/>
                <w:u w:val="single"/>
                <w:lang w:bidi="ar"/>
              </w:rPr>
              <w:t xml:space="preserve">                      </w:t>
            </w:r>
            <w:r>
              <w:rPr>
                <w:sz w:val="24"/>
                <w:szCs w:val="20"/>
                <w:highlight w:val="none"/>
                <w:lang w:bidi="ar"/>
              </w:rPr>
              <w:t>，¥</w:t>
            </w:r>
            <w:r>
              <w:rPr>
                <w:sz w:val="24"/>
                <w:szCs w:val="20"/>
                <w:highlight w:val="none"/>
                <w:u w:val="single"/>
                <w:lang w:bidi="ar"/>
              </w:rPr>
              <w:t xml:space="preserve">            </w:t>
            </w:r>
            <w:r>
              <w:rPr>
                <w:sz w:val="24"/>
                <w:szCs w:val="20"/>
                <w:highlight w:val="none"/>
                <w:lang w:bidi="ar"/>
              </w:rPr>
              <w:t xml:space="preserve"> 元</w:t>
            </w:r>
            <w:r>
              <w:rPr>
                <w:rFonts w:hint="eastAsia"/>
                <w:sz w:val="24"/>
                <w:szCs w:val="20"/>
                <w:highlight w:val="none"/>
                <w:lang w:val="en-US" w:eastAsia="zh-CN" w:bidi="ar"/>
              </w:rPr>
              <w:t>/组</w:t>
            </w:r>
            <w:r>
              <w:rPr>
                <w:sz w:val="24"/>
                <w:szCs w:val="20"/>
                <w:highlight w:val="none"/>
                <w:lang w:bidi="ar"/>
              </w:rPr>
              <w:t>。</w:t>
            </w:r>
          </w:p>
        </w:tc>
      </w:tr>
    </w:tbl>
    <w:p w14:paraId="1CDB6500">
      <w:pPr>
        <w:kinsoku w:val="0"/>
        <w:topLinePunct/>
        <w:snapToGrid w:val="0"/>
        <w:spacing w:line="520" w:lineRule="exact"/>
        <w:rPr>
          <w:b/>
          <w:sz w:val="24"/>
          <w:highlight w:val="none"/>
        </w:rPr>
      </w:pPr>
    </w:p>
    <w:p w14:paraId="67BE8F0E">
      <w:pPr>
        <w:snapToGrid w:val="0"/>
        <w:spacing w:line="520" w:lineRule="exact"/>
        <w:jc w:val="right"/>
        <w:outlineLvl w:val="3"/>
        <w:rPr>
          <w:sz w:val="24"/>
          <w:highlight w:val="none"/>
        </w:rPr>
      </w:pPr>
    </w:p>
    <w:p w14:paraId="53529BF4">
      <w:pPr>
        <w:snapToGrid w:val="0"/>
        <w:spacing w:line="520" w:lineRule="exact"/>
        <w:jc w:val="right"/>
        <w:outlineLvl w:val="3"/>
        <w:rPr>
          <w:sz w:val="24"/>
          <w:highlight w:val="none"/>
        </w:rPr>
      </w:pPr>
      <w:r>
        <w:rPr>
          <w:sz w:val="24"/>
          <w:highlight w:val="none"/>
        </w:rPr>
        <w:t>供应商名称：</w:t>
      </w:r>
      <w:r>
        <w:rPr>
          <w:sz w:val="24"/>
          <w:highlight w:val="none"/>
          <w:u w:val="single"/>
        </w:rPr>
        <w:t xml:space="preserve">                    </w:t>
      </w:r>
      <w:r>
        <w:rPr>
          <w:sz w:val="24"/>
          <w:highlight w:val="none"/>
        </w:rPr>
        <w:t>（加盖公章）</w:t>
      </w:r>
    </w:p>
    <w:p w14:paraId="37BCD920">
      <w:pPr>
        <w:snapToGrid w:val="0"/>
        <w:spacing w:line="520" w:lineRule="exact"/>
        <w:jc w:val="right"/>
        <w:outlineLvl w:val="3"/>
        <w:rPr>
          <w:sz w:val="24"/>
          <w:highlight w:val="none"/>
        </w:rPr>
      </w:pPr>
      <w:r>
        <w:rPr>
          <w:sz w:val="24"/>
          <w:highlight w:val="none"/>
        </w:rPr>
        <w:t>法定代表人或被授权人：</w:t>
      </w:r>
      <w:r>
        <w:rPr>
          <w:sz w:val="24"/>
          <w:highlight w:val="none"/>
          <w:u w:val="single"/>
        </w:rPr>
        <w:t xml:space="preserve">        </w:t>
      </w:r>
      <w:r>
        <w:rPr>
          <w:sz w:val="24"/>
          <w:highlight w:val="none"/>
        </w:rPr>
        <w:t>（签字或盖章）</w:t>
      </w:r>
    </w:p>
    <w:p w14:paraId="68ADB5CD">
      <w:pPr>
        <w:kinsoku w:val="0"/>
        <w:topLinePunct/>
        <w:snapToGrid w:val="0"/>
        <w:spacing w:line="520" w:lineRule="exact"/>
        <w:ind w:firstLine="4080" w:firstLineChars="1700"/>
        <w:rPr>
          <w:sz w:val="24"/>
          <w:highlight w:val="none"/>
        </w:rPr>
      </w:pPr>
      <w:r>
        <w:rPr>
          <w:sz w:val="24"/>
          <w:highlight w:val="none"/>
        </w:rPr>
        <w:t>日期：</w:t>
      </w:r>
    </w:p>
    <w:p w14:paraId="796C50EA">
      <w:pPr>
        <w:kinsoku w:val="0"/>
        <w:topLinePunct/>
        <w:snapToGrid w:val="0"/>
        <w:spacing w:line="520" w:lineRule="exact"/>
        <w:rPr>
          <w:b/>
          <w:sz w:val="24"/>
          <w:highlight w:val="none"/>
        </w:rPr>
      </w:pPr>
      <w:r>
        <w:rPr>
          <w:b/>
          <w:sz w:val="24"/>
          <w:highlight w:val="none"/>
        </w:rPr>
        <w:t>注：</w:t>
      </w:r>
    </w:p>
    <w:p w14:paraId="599B326A">
      <w:pPr>
        <w:numPr>
          <w:ilvl w:val="0"/>
          <w:numId w:val="2"/>
        </w:numPr>
        <w:kinsoku w:val="0"/>
        <w:topLinePunct/>
        <w:snapToGrid w:val="0"/>
        <w:spacing w:line="520" w:lineRule="exact"/>
        <w:rPr>
          <w:sz w:val="24"/>
          <w:highlight w:val="none"/>
        </w:rPr>
      </w:pPr>
      <w:r>
        <w:rPr>
          <w:sz w:val="24"/>
          <w:highlight w:val="none"/>
        </w:rPr>
        <w:t xml:space="preserve"> 本表为格式表，不得自行改动，必须提供。</w:t>
      </w:r>
    </w:p>
    <w:p w14:paraId="6C0E25E9">
      <w:pPr>
        <w:numPr>
          <w:ilvl w:val="0"/>
          <w:numId w:val="2"/>
        </w:numPr>
        <w:kinsoku w:val="0"/>
        <w:topLinePunct/>
        <w:snapToGrid w:val="0"/>
        <w:spacing w:line="520" w:lineRule="exact"/>
        <w:rPr>
          <w:sz w:val="24"/>
          <w:highlight w:val="none"/>
        </w:rPr>
      </w:pPr>
      <w:r>
        <w:rPr>
          <w:sz w:val="24"/>
          <w:highlight w:val="none"/>
        </w:rPr>
        <w:t>投标总报价（以人民币计价）应</w:t>
      </w:r>
      <w:r>
        <w:rPr>
          <w:color w:val="000000"/>
          <w:sz w:val="24"/>
          <w:highlight w:val="none"/>
        </w:rPr>
        <w:t>包括但不限于</w:t>
      </w:r>
      <w:r>
        <w:rPr>
          <w:sz w:val="24"/>
          <w:highlight w:val="none"/>
        </w:rPr>
        <w:t>法律顾问咨询和服务的劳务、交通、食宿、通信、政策</w:t>
      </w:r>
      <w:r>
        <w:rPr>
          <w:bCs/>
          <w:sz w:val="24"/>
          <w:highlight w:val="none"/>
        </w:rPr>
        <w:t>性调整风险费、代理服务费</w:t>
      </w:r>
      <w:r>
        <w:rPr>
          <w:color w:val="000000"/>
          <w:sz w:val="24"/>
          <w:highlight w:val="none"/>
        </w:rPr>
        <w:t>、</w:t>
      </w:r>
      <w:r>
        <w:rPr>
          <w:bCs/>
          <w:sz w:val="24"/>
          <w:highlight w:val="none"/>
        </w:rPr>
        <w:t>相关伴随服务、管理费、利润、税金</w:t>
      </w:r>
      <w:r>
        <w:rPr>
          <w:color w:val="000000"/>
          <w:sz w:val="24"/>
          <w:highlight w:val="none"/>
        </w:rPr>
        <w:t>等费用。</w:t>
      </w:r>
      <w:r>
        <w:rPr>
          <w:bCs/>
          <w:sz w:val="24"/>
          <w:highlight w:val="none"/>
        </w:rPr>
        <w:t>即为完成本项目服务及响应磋商文件采购要求所发生的全部有费用。</w:t>
      </w:r>
    </w:p>
    <w:p w14:paraId="79372ED4">
      <w:pPr>
        <w:numPr>
          <w:ilvl w:val="0"/>
          <w:numId w:val="2"/>
        </w:numPr>
        <w:kinsoku w:val="0"/>
        <w:topLinePunct/>
        <w:snapToGrid w:val="0"/>
        <w:spacing w:line="520" w:lineRule="exact"/>
        <w:rPr>
          <w:b/>
          <w:color w:val="FF0000"/>
          <w:sz w:val="24"/>
          <w:highlight w:val="none"/>
        </w:rPr>
      </w:pPr>
      <w:r>
        <w:rPr>
          <w:b/>
          <w:color w:val="FF0000"/>
          <w:sz w:val="24"/>
          <w:highlight w:val="none"/>
        </w:rPr>
        <w:t>第二次报价将在开标现场填写，磋商响应文件密封提交时只需填写首次磋商报价。</w:t>
      </w:r>
    </w:p>
    <w:p w14:paraId="417DCAFC">
      <w:pPr>
        <w:kinsoku w:val="0"/>
        <w:topLinePunct/>
        <w:snapToGrid w:val="0"/>
        <w:spacing w:line="520" w:lineRule="exact"/>
        <w:rPr>
          <w:sz w:val="24"/>
          <w:highlight w:val="none"/>
        </w:rPr>
      </w:pPr>
    </w:p>
    <w:bookmarkEnd w:id="24"/>
    <w:bookmarkEnd w:id="25"/>
    <w:bookmarkEnd w:id="26"/>
    <w:p w14:paraId="188EE425">
      <w:pPr>
        <w:rPr>
          <w:highlight w:val="none"/>
        </w:rPr>
      </w:pPr>
      <w:r>
        <w:rPr>
          <w:highlight w:val="none"/>
        </w:rPr>
        <w:br w:type="page"/>
      </w:r>
    </w:p>
    <w:p w14:paraId="136BD79C">
      <w:pPr>
        <w:spacing w:line="420" w:lineRule="exact"/>
        <w:jc w:val="center"/>
        <w:rPr>
          <w:b/>
          <w:bCs/>
          <w:color w:val="auto"/>
          <w:sz w:val="24"/>
          <w:highlight w:val="none"/>
        </w:rPr>
      </w:pPr>
      <w:r>
        <w:rPr>
          <w:rFonts w:hint="eastAsia"/>
          <w:b/>
          <w:bCs/>
          <w:color w:val="auto"/>
          <w:sz w:val="24"/>
          <w:highlight w:val="none"/>
          <w:lang w:val="en-US" w:eastAsia="zh-CN"/>
        </w:rPr>
        <w:t>10、</w:t>
      </w:r>
      <w:r>
        <w:rPr>
          <w:b/>
          <w:bCs/>
          <w:color w:val="auto"/>
          <w:sz w:val="24"/>
          <w:highlight w:val="none"/>
        </w:rPr>
        <w:t xml:space="preserve"> </w:t>
      </w:r>
      <w:r>
        <w:rPr>
          <w:rFonts w:hint="eastAsia"/>
          <w:b/>
          <w:bCs/>
          <w:color w:val="auto"/>
          <w:sz w:val="24"/>
          <w:highlight w:val="none"/>
          <w:lang w:val="en-US" w:eastAsia="zh-CN"/>
        </w:rPr>
        <w:t>中</w:t>
      </w:r>
      <w:r>
        <w:rPr>
          <w:b/>
          <w:bCs/>
          <w:color w:val="auto"/>
          <w:sz w:val="24"/>
          <w:highlight w:val="none"/>
        </w:rPr>
        <w:t>小微企业、监狱企业、残疾人福利单位的声明函或证明材料</w:t>
      </w:r>
    </w:p>
    <w:p w14:paraId="65914508">
      <w:pPr>
        <w:pStyle w:val="15"/>
        <w:snapToGrid w:val="0"/>
        <w:spacing w:before="156" w:beforeLines="50"/>
        <w:rPr>
          <w:rFonts w:hint="eastAsia" w:hAnsi="宋体" w:cs="宋体"/>
          <w:color w:val="auto"/>
          <w:sz w:val="24"/>
          <w:szCs w:val="24"/>
          <w:highlight w:val="none"/>
        </w:rPr>
      </w:pPr>
    </w:p>
    <w:p w14:paraId="23C750D7">
      <w:pPr>
        <w:jc w:val="center"/>
        <w:outlineLvl w:val="3"/>
        <w:rPr>
          <w:rFonts w:hint="eastAsia" w:ascii="宋体" w:hAnsi="宋体" w:cs="宋体"/>
          <w:color w:val="auto"/>
          <w:sz w:val="24"/>
          <w:highlight w:val="none"/>
        </w:rPr>
      </w:pPr>
      <w:bookmarkStart w:id="27" w:name="_Toc21598"/>
      <w:bookmarkStart w:id="28" w:name="_Toc13843"/>
      <w:bookmarkStart w:id="29" w:name="_Toc24338"/>
      <w:r>
        <w:rPr>
          <w:rFonts w:hint="eastAsia" w:ascii="宋体" w:hAnsi="宋体" w:cs="宋体"/>
          <w:color w:val="auto"/>
          <w:sz w:val="24"/>
          <w:highlight w:val="none"/>
        </w:rPr>
        <w:t>（一）中小企业声明函（工程、服务）</w:t>
      </w:r>
      <w:bookmarkEnd w:id="27"/>
      <w:bookmarkEnd w:id="28"/>
      <w:bookmarkEnd w:id="29"/>
    </w:p>
    <w:p w14:paraId="70BF9D88">
      <w:pPr>
        <w:jc w:val="center"/>
        <w:rPr>
          <w:rFonts w:hint="eastAsia" w:ascii="宋体" w:hAnsi="宋体" w:cs="宋体"/>
          <w:color w:val="auto"/>
          <w:sz w:val="24"/>
          <w:highlight w:val="none"/>
        </w:rPr>
      </w:pPr>
      <w:r>
        <w:rPr>
          <w:rFonts w:hint="eastAsia" w:ascii="宋体" w:hAnsi="宋体" w:cs="宋体"/>
          <w:color w:val="auto"/>
          <w:sz w:val="24"/>
          <w:highlight w:val="none"/>
        </w:rPr>
        <w:t>（注：符合中小企业划型标准的企业请提供本函，不符合的不提供本函）</w:t>
      </w:r>
    </w:p>
    <w:p w14:paraId="06BC4221">
      <w:pPr>
        <w:pStyle w:val="15"/>
        <w:snapToGrid w:val="0"/>
        <w:spacing w:before="156" w:beforeLines="50"/>
        <w:jc w:val="left"/>
        <w:rPr>
          <w:rFonts w:hint="eastAsia" w:hAnsi="宋体" w:cs="宋体"/>
          <w:color w:val="auto"/>
          <w:sz w:val="24"/>
          <w:szCs w:val="24"/>
          <w:highlight w:val="none"/>
        </w:rPr>
      </w:pPr>
    </w:p>
    <w:p w14:paraId="6A537A4D">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 联合体 ）郑重声明，根据《政府采购促进中小企业发展管理办法》（财库﹝2020﹞46 号）的规定，本公司（ 联合体 ）参加 </w:t>
      </w:r>
      <w:r>
        <w:rPr>
          <w:rFonts w:hint="eastAsia" w:ascii="宋体" w:hAnsi="宋体" w:cs="宋体"/>
          <w:i/>
          <w:iCs/>
          <w:color w:val="auto"/>
          <w:sz w:val="24"/>
          <w:highlight w:val="none"/>
          <w:u w:val="single"/>
        </w:rPr>
        <w:t xml:space="preserve"> （ 单位名称 ）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项目名称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 （含联合体中的中小企业、签订分包意向协议的中小企业 ）的具体情况如下：</w:t>
      </w:r>
    </w:p>
    <w:p w14:paraId="48D3BEA7">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标的名称 ）</w:t>
      </w:r>
      <w:r>
        <w:rPr>
          <w:rFonts w:hint="eastAsia" w:ascii="宋体" w:hAnsi="宋体" w:cs="宋体"/>
          <w:color w:val="auto"/>
          <w:sz w:val="24"/>
          <w:highlight w:val="none"/>
        </w:rPr>
        <w:t xml:space="preserve"> ，属于</w:t>
      </w:r>
      <w:r>
        <w:rPr>
          <w:rFonts w:hint="eastAsia" w:ascii="宋体" w:hAnsi="宋体" w:cs="宋体"/>
          <w:color w:val="auto"/>
          <w:sz w:val="24"/>
          <w:highlight w:val="none"/>
          <w:u w:val="single"/>
        </w:rPr>
        <w:t xml:space="preserve">   </w:t>
      </w:r>
      <w:r>
        <w:rPr>
          <w:color w:val="auto"/>
          <w:sz w:val="24"/>
          <w:highlight w:val="none"/>
          <w:u w:val="single"/>
        </w:rPr>
        <w:t xml:space="preserve"> 其他未列明行业（科学研究和技术服务业）</w:t>
      </w:r>
      <w:r>
        <w:rPr>
          <w:color w:val="auto"/>
          <w:w w:val="96"/>
          <w:kern w:val="0"/>
          <w:sz w:val="24"/>
          <w:highlight w:val="none"/>
          <w:u w:val="single"/>
        </w:rPr>
        <w:t xml:space="preserve"> </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企业名称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万元¹，属于</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中型企业、小型企业、微型企业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06C242">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标的名称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color w:val="auto"/>
          <w:sz w:val="24"/>
          <w:highlight w:val="none"/>
          <w:u w:val="single"/>
        </w:rPr>
        <w:t xml:space="preserve"> 其他未列明行业（科学研究和技术服务业）</w:t>
      </w:r>
      <w:r>
        <w:rPr>
          <w:color w:val="auto"/>
          <w:w w:val="96"/>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企业名称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中型企业、小型企业、微型企业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45DAEB">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p>
    <w:p w14:paraId="44A517F2">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ABC8B24">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750DACD">
      <w:pPr>
        <w:ind w:firstLine="480" w:firstLineChars="200"/>
        <w:jc w:val="left"/>
        <w:rPr>
          <w:rFonts w:hint="eastAsia" w:ascii="宋体" w:hAnsi="宋体" w:cs="宋体"/>
          <w:color w:val="auto"/>
          <w:sz w:val="24"/>
          <w:highlight w:val="none"/>
        </w:rPr>
      </w:pPr>
    </w:p>
    <w:p w14:paraId="5049B215">
      <w:pPr>
        <w:ind w:firstLine="4320" w:firstLineChars="1800"/>
        <w:jc w:val="left"/>
        <w:rPr>
          <w:rFonts w:hint="eastAsia" w:ascii="宋体" w:hAnsi="宋体" w:cs="宋体"/>
          <w:color w:val="auto"/>
          <w:sz w:val="24"/>
          <w:highlight w:val="none"/>
        </w:rPr>
      </w:pPr>
      <w:r>
        <w:rPr>
          <w:rFonts w:hint="eastAsia" w:ascii="宋体" w:hAnsi="宋体" w:cs="宋体"/>
          <w:color w:val="auto"/>
          <w:sz w:val="24"/>
          <w:highlight w:val="none"/>
        </w:rPr>
        <w:t>企业名称（盖章）：</w:t>
      </w:r>
    </w:p>
    <w:p w14:paraId="06D32C35">
      <w:pPr>
        <w:ind w:firstLine="4320" w:firstLineChars="1800"/>
        <w:jc w:val="left"/>
        <w:rPr>
          <w:rFonts w:hint="eastAsia" w:ascii="宋体" w:hAnsi="宋体" w:cs="宋体"/>
          <w:color w:val="auto"/>
          <w:sz w:val="24"/>
          <w:highlight w:val="none"/>
        </w:rPr>
      </w:pPr>
      <w:r>
        <w:rPr>
          <w:rFonts w:hint="eastAsia" w:ascii="宋体" w:hAnsi="宋体" w:cs="宋体"/>
          <w:color w:val="auto"/>
          <w:sz w:val="24"/>
          <w:highlight w:val="none"/>
        </w:rPr>
        <w:t>日 期：</w:t>
      </w:r>
    </w:p>
    <w:p w14:paraId="50DF8139">
      <w:pPr>
        <w:jc w:val="left"/>
        <w:rPr>
          <w:rFonts w:hint="eastAsia" w:ascii="宋体" w:hAnsi="宋体" w:cs="宋体"/>
          <w:color w:val="auto"/>
          <w:sz w:val="24"/>
          <w:highlight w:val="none"/>
        </w:rPr>
      </w:pPr>
    </w:p>
    <w:p w14:paraId="40FD0175">
      <w:pPr>
        <w:rPr>
          <w:rFonts w:hint="eastAsia" w:ascii="宋体" w:hAnsi="宋体" w:cs="宋体"/>
          <w:color w:val="auto"/>
          <w:highlight w:val="none"/>
        </w:rPr>
      </w:pPr>
    </w:p>
    <w:p w14:paraId="6D90C2BA">
      <w:pPr>
        <w:rPr>
          <w:rFonts w:hint="eastAsia" w:ascii="宋体" w:hAnsi="宋体" w:cs="宋体"/>
          <w:color w:val="auto"/>
          <w:highlight w:val="none"/>
        </w:rPr>
      </w:pPr>
    </w:p>
    <w:p w14:paraId="522CCE7F">
      <w:pPr>
        <w:rPr>
          <w:rFonts w:hint="eastAsia" w:ascii="宋体" w:hAnsi="宋体" w:cs="宋体"/>
          <w:color w:val="auto"/>
          <w:highlight w:val="none"/>
        </w:rPr>
      </w:pPr>
    </w:p>
    <w:p w14:paraId="7D65A322">
      <w:pPr>
        <w:jc w:val="center"/>
        <w:outlineLvl w:val="3"/>
        <w:rPr>
          <w:rFonts w:hint="eastAsia" w:ascii="宋体" w:hAnsi="宋体" w:cs="宋体"/>
          <w:color w:val="auto"/>
          <w:sz w:val="24"/>
          <w:highlight w:val="none"/>
        </w:rPr>
      </w:pPr>
      <w:r>
        <w:rPr>
          <w:rFonts w:hint="eastAsia" w:ascii="宋体" w:hAnsi="宋体" w:cs="宋体"/>
          <w:color w:val="auto"/>
          <w:highlight w:val="none"/>
        </w:rPr>
        <w:br w:type="page"/>
      </w:r>
      <w:bookmarkStart w:id="30" w:name="_Toc13395"/>
      <w:bookmarkStart w:id="31" w:name="_Toc3780"/>
      <w:bookmarkStart w:id="32" w:name="_Toc17321"/>
      <w:r>
        <w:rPr>
          <w:rFonts w:hint="eastAsia" w:ascii="宋体" w:hAnsi="宋体" w:cs="宋体"/>
          <w:color w:val="auto"/>
          <w:sz w:val="24"/>
          <w:highlight w:val="none"/>
        </w:rPr>
        <w:t>（二）监狱企业证明</w:t>
      </w:r>
      <w:bookmarkEnd w:id="30"/>
      <w:bookmarkEnd w:id="31"/>
      <w:bookmarkEnd w:id="32"/>
    </w:p>
    <w:p w14:paraId="5A72566A">
      <w:pPr>
        <w:jc w:val="center"/>
        <w:rPr>
          <w:rFonts w:hint="eastAsia" w:ascii="宋体" w:hAnsi="宋体" w:cs="宋体"/>
          <w:color w:val="auto"/>
          <w:sz w:val="24"/>
          <w:highlight w:val="none"/>
        </w:rPr>
      </w:pPr>
      <w:r>
        <w:rPr>
          <w:rFonts w:hint="eastAsia" w:ascii="宋体" w:hAnsi="宋体" w:cs="宋体"/>
          <w:color w:val="auto"/>
          <w:sz w:val="24"/>
          <w:highlight w:val="none"/>
        </w:rPr>
        <w:t>（注：符合条件的监狱企业请提供本函，不符合的不提供本函）</w:t>
      </w:r>
    </w:p>
    <w:p w14:paraId="30003E24">
      <w:pPr>
        <w:pStyle w:val="15"/>
        <w:snapToGrid w:val="0"/>
        <w:spacing w:before="156" w:beforeLines="50"/>
        <w:rPr>
          <w:rFonts w:hint="eastAsia" w:hAnsi="宋体" w:cs="宋体"/>
          <w:color w:val="auto"/>
          <w:sz w:val="24"/>
          <w:szCs w:val="24"/>
          <w:highlight w:val="none"/>
        </w:rPr>
      </w:pPr>
    </w:p>
    <w:p w14:paraId="5911A60D">
      <w:pPr>
        <w:snapToGrid w:val="0"/>
        <w:spacing w:before="156" w:beforeLines="5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省级以上监狱管理局、戒毒管理局（含新疆生产建设兵团）出具的属于监狱企业的证明文件。</w:t>
      </w:r>
    </w:p>
    <w:p w14:paraId="290631B0">
      <w:pPr>
        <w:pStyle w:val="15"/>
        <w:snapToGrid w:val="0"/>
        <w:spacing w:before="156" w:beforeLines="50"/>
        <w:rPr>
          <w:rFonts w:hint="eastAsia" w:hAnsi="宋体" w:cs="宋体"/>
          <w:color w:val="auto"/>
          <w:sz w:val="24"/>
          <w:szCs w:val="24"/>
          <w:highlight w:val="none"/>
        </w:rPr>
      </w:pPr>
    </w:p>
    <w:p w14:paraId="6F776057">
      <w:pPr>
        <w:jc w:val="center"/>
        <w:outlineLvl w:val="3"/>
        <w:rPr>
          <w:rFonts w:hint="eastAsia" w:ascii="宋体" w:hAnsi="宋体" w:cs="宋体"/>
          <w:color w:val="auto"/>
          <w:sz w:val="24"/>
          <w:highlight w:val="none"/>
        </w:rPr>
      </w:pPr>
      <w:bookmarkStart w:id="33" w:name="_Toc25672"/>
      <w:bookmarkStart w:id="34" w:name="_Toc13898"/>
      <w:bookmarkStart w:id="35" w:name="_Toc10862"/>
      <w:r>
        <w:rPr>
          <w:rFonts w:hint="eastAsia" w:ascii="宋体" w:hAnsi="宋体" w:cs="宋体"/>
          <w:color w:val="auto"/>
          <w:sz w:val="24"/>
          <w:highlight w:val="none"/>
        </w:rPr>
        <w:t>（三）残疾人福利性单位声明函</w:t>
      </w:r>
      <w:bookmarkEnd w:id="33"/>
      <w:bookmarkEnd w:id="34"/>
      <w:bookmarkEnd w:id="35"/>
    </w:p>
    <w:p w14:paraId="1321E63D">
      <w:pPr>
        <w:jc w:val="center"/>
        <w:rPr>
          <w:rFonts w:hint="eastAsia" w:ascii="宋体" w:hAnsi="宋体" w:cs="宋体"/>
          <w:color w:val="auto"/>
          <w:sz w:val="24"/>
          <w:highlight w:val="none"/>
        </w:rPr>
      </w:pPr>
      <w:r>
        <w:rPr>
          <w:rFonts w:hint="eastAsia" w:ascii="宋体" w:hAnsi="宋体" w:cs="宋体"/>
          <w:color w:val="auto"/>
          <w:sz w:val="24"/>
          <w:highlight w:val="none"/>
        </w:rPr>
        <w:t>（注：符合条件的残疾人福利性单位请提供本函，不符合的不提供本函）</w:t>
      </w:r>
    </w:p>
    <w:p w14:paraId="300ACA88">
      <w:pPr>
        <w:rPr>
          <w:rFonts w:hint="eastAsia" w:ascii="宋体" w:hAnsi="宋体" w:cs="宋体"/>
          <w:color w:val="auto"/>
          <w:sz w:val="24"/>
          <w:highlight w:val="none"/>
        </w:rPr>
      </w:pPr>
    </w:p>
    <w:p w14:paraId="49B3BF39">
      <w:pPr>
        <w:rPr>
          <w:rFonts w:hint="eastAsia" w:ascii="宋体" w:hAnsi="宋体" w:cs="宋体"/>
          <w:color w:val="auto"/>
          <w:sz w:val="24"/>
          <w:highlight w:val="none"/>
        </w:rPr>
      </w:pPr>
    </w:p>
    <w:p w14:paraId="70FD428B">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C37E12">
      <w:pPr>
        <w:ind w:firstLine="480" w:firstLineChars="200"/>
        <w:rPr>
          <w:rFonts w:hint="eastAsia" w:ascii="宋体" w:hAnsi="宋体" w:cs="宋体"/>
          <w:color w:val="auto"/>
          <w:sz w:val="24"/>
          <w:highlight w:val="none"/>
        </w:rPr>
      </w:pPr>
    </w:p>
    <w:p w14:paraId="6517400B">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7ABEDA1">
      <w:pPr>
        <w:ind w:firstLine="480" w:firstLineChars="200"/>
        <w:rPr>
          <w:rFonts w:hint="eastAsia" w:ascii="宋体" w:hAnsi="宋体" w:cs="宋体"/>
          <w:color w:val="auto"/>
          <w:sz w:val="24"/>
          <w:highlight w:val="none"/>
        </w:rPr>
      </w:pPr>
    </w:p>
    <w:p w14:paraId="22A538AB">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C0A0B76">
      <w:pPr>
        <w:rPr>
          <w:rFonts w:hint="eastAsia" w:ascii="宋体" w:hAnsi="宋体" w:cs="宋体"/>
          <w:color w:val="auto"/>
          <w:sz w:val="24"/>
          <w:highlight w:val="none"/>
        </w:rPr>
      </w:pPr>
    </w:p>
    <w:p w14:paraId="25D8BD3C">
      <w:pPr>
        <w:rPr>
          <w:rFonts w:hint="eastAsia" w:ascii="宋体" w:hAnsi="宋体" w:cs="宋体"/>
          <w:color w:val="auto"/>
          <w:sz w:val="24"/>
          <w:highlight w:val="none"/>
        </w:rPr>
      </w:pPr>
    </w:p>
    <w:p w14:paraId="18CAD6A3">
      <w:pPr>
        <w:ind w:firstLine="5040" w:firstLineChars="2100"/>
        <w:rPr>
          <w:rFonts w:hint="eastAsia" w:ascii="宋体" w:hAnsi="宋体" w:cs="宋体"/>
          <w:color w:val="auto"/>
          <w:sz w:val="24"/>
          <w:highlight w:val="none"/>
        </w:rPr>
      </w:pPr>
      <w:r>
        <w:rPr>
          <w:rFonts w:hint="eastAsia" w:ascii="宋体" w:hAnsi="宋体" w:cs="宋体"/>
          <w:color w:val="auto"/>
          <w:sz w:val="24"/>
          <w:highlight w:val="none"/>
        </w:rPr>
        <w:t>单位名称（盖章）：</w:t>
      </w:r>
    </w:p>
    <w:p w14:paraId="041C96A0">
      <w:pPr>
        <w:rPr>
          <w:rFonts w:hint="eastAsia" w:ascii="宋体" w:hAnsi="宋体" w:cs="宋体"/>
          <w:color w:val="auto"/>
          <w:sz w:val="24"/>
          <w:highlight w:val="none"/>
        </w:rPr>
      </w:pPr>
    </w:p>
    <w:p w14:paraId="60EF3D0C">
      <w:pPr>
        <w:ind w:firstLine="5040" w:firstLineChars="2100"/>
        <w:rPr>
          <w:rFonts w:hint="eastAsia"/>
          <w:color w:val="auto"/>
          <w:sz w:val="24"/>
          <w:highlight w:val="none"/>
        </w:rPr>
      </w:pPr>
      <w:r>
        <w:rPr>
          <w:rFonts w:hint="eastAsia" w:ascii="宋体" w:hAnsi="宋体" w:cs="宋体"/>
          <w:color w:val="auto"/>
          <w:sz w:val="24"/>
          <w:highlight w:val="none"/>
        </w:rPr>
        <w:t>日  期：</w:t>
      </w:r>
    </w:p>
    <w:p w14:paraId="1516A725">
      <w:pPr>
        <w:spacing w:line="420" w:lineRule="exact"/>
        <w:rPr>
          <w:color w:val="auto"/>
          <w:sz w:val="28"/>
          <w:szCs w:val="28"/>
          <w:highlight w:val="none"/>
        </w:rPr>
      </w:pPr>
    </w:p>
    <w:p w14:paraId="35573491">
      <w:pPr>
        <w:rPr>
          <w:color w:val="auto"/>
          <w:highlight w:val="none"/>
        </w:rPr>
      </w:pPr>
    </w:p>
    <w:p w14:paraId="679B0067">
      <w:pPr>
        <w:rPr>
          <w:color w:val="auto"/>
          <w:highlight w:val="none"/>
        </w:rPr>
      </w:pPr>
    </w:p>
    <w:p w14:paraId="0E62F741">
      <w:pPr>
        <w:rPr>
          <w:color w:val="auto"/>
          <w:highlight w:val="none"/>
        </w:rPr>
      </w:pPr>
    </w:p>
    <w:p w14:paraId="3D8211D9">
      <w:pPr>
        <w:spacing w:line="420" w:lineRule="exact"/>
        <w:rPr>
          <w:color w:val="auto"/>
          <w:sz w:val="28"/>
          <w:szCs w:val="28"/>
          <w:highlight w:val="none"/>
        </w:rPr>
      </w:pPr>
    </w:p>
    <w:p w14:paraId="1AAEBC2D">
      <w:pPr>
        <w:spacing w:line="4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附件</w:t>
      </w:r>
      <w:r>
        <w:rPr>
          <w:rFonts w:hint="eastAsia" w:ascii="宋体" w:hAnsi="宋体" w:cs="宋体"/>
          <w:color w:val="auto"/>
          <w:sz w:val="24"/>
          <w:szCs w:val="24"/>
          <w:highlight w:val="none"/>
          <w:lang w:val="en-US" w:eastAsia="zh-CN"/>
        </w:rPr>
        <w:t>11</w:t>
      </w:r>
    </w:p>
    <w:p w14:paraId="6A7F15FB">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质疑函范本</w:t>
      </w:r>
    </w:p>
    <w:p w14:paraId="4EB2597D">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一、质疑供应商基本信息</w:t>
      </w:r>
    </w:p>
    <w:p w14:paraId="4A5BED1E">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质疑供应商：</w:t>
      </w:r>
    </w:p>
    <w:p w14:paraId="3034C5B8">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地址：邮编：</w:t>
      </w:r>
    </w:p>
    <w:p w14:paraId="6E2B07BC">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联系人：联系电话：</w:t>
      </w:r>
    </w:p>
    <w:p w14:paraId="02EFD3F7">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授权代表：</w:t>
      </w:r>
    </w:p>
    <w:p w14:paraId="293F015D">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p>
    <w:p w14:paraId="7E762D55">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地址：邮编：</w:t>
      </w:r>
    </w:p>
    <w:p w14:paraId="2E3CBBB2">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二、质疑项目基本情况</w:t>
      </w:r>
    </w:p>
    <w:p w14:paraId="1C1A58F8">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质疑项目的名称：</w:t>
      </w:r>
    </w:p>
    <w:p w14:paraId="0246E701">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质疑项目的编号：包号：</w:t>
      </w:r>
    </w:p>
    <w:p w14:paraId="6112FC48">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采购人名称：</w:t>
      </w:r>
    </w:p>
    <w:p w14:paraId="35266DBE">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采购文件获取日期：</w:t>
      </w:r>
    </w:p>
    <w:p w14:paraId="44E6FE83">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三、质疑事项具体内容</w:t>
      </w:r>
    </w:p>
    <w:p w14:paraId="1870DD06">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质疑事项1：</w:t>
      </w:r>
    </w:p>
    <w:p w14:paraId="7714D99C">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事实依据：</w:t>
      </w:r>
    </w:p>
    <w:p w14:paraId="0CEEC98A">
      <w:pPr>
        <w:spacing w:line="460" w:lineRule="exact"/>
        <w:ind w:firstLine="480" w:firstLineChars="200"/>
        <w:rPr>
          <w:rFonts w:hint="eastAsia" w:ascii="宋体" w:hAnsi="宋体" w:eastAsia="宋体" w:cs="宋体"/>
          <w:color w:val="auto"/>
          <w:sz w:val="24"/>
          <w:szCs w:val="24"/>
          <w:highlight w:val="none"/>
          <w:lang w:val="zh-CN"/>
        </w:rPr>
      </w:pPr>
    </w:p>
    <w:p w14:paraId="271A23FE">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法律依据：</w:t>
      </w:r>
    </w:p>
    <w:p w14:paraId="44895185">
      <w:pPr>
        <w:spacing w:line="460" w:lineRule="exact"/>
        <w:ind w:firstLine="480" w:firstLineChars="200"/>
        <w:rPr>
          <w:rFonts w:hint="eastAsia" w:ascii="宋体" w:hAnsi="宋体" w:eastAsia="宋体" w:cs="宋体"/>
          <w:color w:val="auto"/>
          <w:sz w:val="24"/>
          <w:szCs w:val="24"/>
          <w:highlight w:val="none"/>
          <w:lang w:val="zh-CN"/>
        </w:rPr>
      </w:pPr>
    </w:p>
    <w:p w14:paraId="39FAB47B">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质疑事项2</w:t>
      </w:r>
    </w:p>
    <w:p w14:paraId="1073EA35">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0D5D8CB4">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四、与质疑事项相关的质疑请求</w:t>
      </w:r>
    </w:p>
    <w:p w14:paraId="0F46C4FF">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请求：</w:t>
      </w:r>
    </w:p>
    <w:p w14:paraId="3C5AEFAE">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签字(签章)：                   公章：                      </w:t>
      </w:r>
    </w:p>
    <w:p w14:paraId="0D0B1DDD">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日期：    </w:t>
      </w:r>
    </w:p>
    <w:p w14:paraId="23F09566">
      <w:pPr>
        <w:spacing w:line="460" w:lineRule="exact"/>
        <w:ind w:firstLine="480" w:firstLineChars="200"/>
        <w:rPr>
          <w:rFonts w:hint="eastAsia" w:ascii="宋体" w:hAnsi="宋体" w:eastAsia="宋体" w:cs="宋体"/>
          <w:color w:val="auto"/>
          <w:sz w:val="24"/>
          <w:szCs w:val="24"/>
          <w:highlight w:val="none"/>
          <w:lang w:val="zh-CN"/>
        </w:rPr>
      </w:pPr>
    </w:p>
    <w:p w14:paraId="2A077947">
      <w:pPr>
        <w:spacing w:line="460" w:lineRule="exact"/>
        <w:ind w:firstLine="480" w:firstLineChars="200"/>
        <w:rPr>
          <w:rFonts w:hint="eastAsia" w:ascii="宋体" w:hAnsi="宋体" w:eastAsia="宋体" w:cs="宋体"/>
          <w:color w:val="auto"/>
          <w:sz w:val="24"/>
          <w:szCs w:val="24"/>
          <w:highlight w:val="none"/>
          <w:lang w:val="zh-CN"/>
        </w:rPr>
      </w:pPr>
    </w:p>
    <w:p w14:paraId="7205D3E4">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质疑函制作说明：</w:t>
      </w:r>
    </w:p>
    <w:p w14:paraId="7BF66436">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1.供应商提出质疑时，应提交质疑函和必要的证明材料。</w:t>
      </w:r>
    </w:p>
    <w:p w14:paraId="6A174B5F">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044AEA">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3.质疑供应商若对项目的某一分包进行质疑，质疑函中应列明具体分包号。</w:t>
      </w:r>
    </w:p>
    <w:p w14:paraId="5BED453E">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4.质疑函的质疑事项应具体、明确，并有必要的事实依据和法律依据。</w:t>
      </w:r>
    </w:p>
    <w:p w14:paraId="38078492">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5.质疑函的质疑请求应与质疑事项相关。</w:t>
      </w:r>
    </w:p>
    <w:p w14:paraId="04CDCDF7">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6.质疑供应商为自然人的，质疑函应由本人签字；质疑供应商为法人或者其他组织的，质疑函应由法定代表人、主要负责人，或者其授权代表签字或者盖章，并加盖公章。</w:t>
      </w:r>
    </w:p>
    <w:p w14:paraId="57282416">
      <w:pPr>
        <w:pStyle w:val="2"/>
        <w:rPr>
          <w:highlight w:val="none"/>
        </w:rPr>
      </w:pPr>
    </w:p>
    <w:sectPr>
      <w:footerReference r:id="rId10" w:type="default"/>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1BF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EFD">
    <w:pPr>
      <w:pStyle w:val="6"/>
      <w:jc w:val="center"/>
    </w:pPr>
    <w:r>
      <w:fldChar w:fldCharType="begin"/>
    </w:r>
    <w:r>
      <w:instrText xml:space="preserve"> PAGE   \* MERGEFORMAT </w:instrText>
    </w:r>
    <w:r>
      <w:fldChar w:fldCharType="separate"/>
    </w:r>
    <w:r>
      <w:rPr>
        <w:lang w:val="zh-CN"/>
      </w:rPr>
      <w:t>54</w:t>
    </w:r>
    <w:r>
      <w:rPr>
        <w:lang w:val="zh-CN"/>
      </w:rPr>
      <w:fldChar w:fldCharType="end"/>
    </w:r>
  </w:p>
  <w:p w14:paraId="1576E22F">
    <w:pPr>
      <w:pStyle w:val="6"/>
    </w:pPr>
  </w:p>
  <w:p w14:paraId="7C8FA6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6C2D">
    <w:pPr>
      <w:pStyle w:val="6"/>
      <w:jc w:val="center"/>
    </w:pPr>
    <w:r>
      <w:fldChar w:fldCharType="begin"/>
    </w:r>
    <w:r>
      <w:instrText xml:space="preserve"> PAGE   \* MERGEFORMAT </w:instrText>
    </w:r>
    <w:r>
      <w:fldChar w:fldCharType="separate"/>
    </w:r>
    <w:r>
      <w:rPr>
        <w:lang w:val="zh-CN"/>
      </w:rPr>
      <w:t>1</w:t>
    </w:r>
    <w:r>
      <w:rPr>
        <w:lang w:val="zh-CN"/>
      </w:rPr>
      <w:fldChar w:fldCharType="end"/>
    </w:r>
  </w:p>
  <w:p w14:paraId="2042F635">
    <w:pPr>
      <w:pStyle w:val="6"/>
    </w:pPr>
  </w:p>
  <w:p w14:paraId="47406D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621E">
    <w:pPr>
      <w:pStyle w:val="6"/>
      <w:ind w:firstLine="90" w:firstLineChars="5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868D6D">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79868D6D">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CE3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811486">
                          <w:pPr>
                            <w:pStyle w:val="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811486">
                    <w:pPr>
                      <w:pStyle w:val="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00C7">
    <w:pPr>
      <w:tabs>
        <w:tab w:val="left" w:pos="6300"/>
      </w:tabs>
      <w:spacing w:line="300" w:lineRule="auto"/>
    </w:pPr>
  </w:p>
  <w:p w14:paraId="1721EF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DAB">
    <w:pPr>
      <w:tabs>
        <w:tab w:val="left" w:pos="6300"/>
      </w:tabs>
      <w:spacing w:line="300" w:lineRule="auto"/>
    </w:pPr>
  </w:p>
  <w:p w14:paraId="78A3AB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72BC">
    <w:pPr>
      <w:pStyle w:val="7"/>
      <w:pBdr>
        <w:bottom w:val="none" w:color="auto" w:sz="0" w:space="1"/>
      </w:pBdr>
      <w:tabs>
        <w:tab w:val="left" w:pos="1046"/>
      </w:tabs>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583D0"/>
    <w:multiLevelType w:val="singleLevel"/>
    <w:tmpl w:val="C9C583D0"/>
    <w:lvl w:ilvl="0" w:tentative="0">
      <w:start w:val="5"/>
      <w:numFmt w:val="decimal"/>
      <w:lvlText w:val="%1."/>
      <w:lvlJc w:val="left"/>
      <w:pPr>
        <w:tabs>
          <w:tab w:val="left" w:pos="312"/>
        </w:tabs>
      </w:pPr>
    </w:lvl>
  </w:abstractNum>
  <w:abstractNum w:abstractNumId="1">
    <w:nsid w:val="00000002"/>
    <w:multiLevelType w:val="singleLevel"/>
    <w:tmpl w:val="000000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3184"/>
    <w:rsid w:val="03AF26E5"/>
    <w:rsid w:val="09481618"/>
    <w:rsid w:val="0D791B3C"/>
    <w:rsid w:val="110916B7"/>
    <w:rsid w:val="117B29B2"/>
    <w:rsid w:val="12ED4716"/>
    <w:rsid w:val="15DB5F87"/>
    <w:rsid w:val="16335B10"/>
    <w:rsid w:val="1B6277D1"/>
    <w:rsid w:val="21BB1F9D"/>
    <w:rsid w:val="2DFF5A82"/>
    <w:rsid w:val="2EED4C20"/>
    <w:rsid w:val="31CB0781"/>
    <w:rsid w:val="35D72860"/>
    <w:rsid w:val="3BF74F1D"/>
    <w:rsid w:val="3FA61B80"/>
    <w:rsid w:val="40C37DAA"/>
    <w:rsid w:val="41067DC3"/>
    <w:rsid w:val="426C60B8"/>
    <w:rsid w:val="42933949"/>
    <w:rsid w:val="465C539B"/>
    <w:rsid w:val="47237A09"/>
    <w:rsid w:val="490969DB"/>
    <w:rsid w:val="4A84787A"/>
    <w:rsid w:val="4BB978EE"/>
    <w:rsid w:val="505160DF"/>
    <w:rsid w:val="51781E7C"/>
    <w:rsid w:val="5840600E"/>
    <w:rsid w:val="61112140"/>
    <w:rsid w:val="645B1A8B"/>
    <w:rsid w:val="6A7F5466"/>
    <w:rsid w:val="6F8712DC"/>
    <w:rsid w:val="75190B0F"/>
    <w:rsid w:val="76AA113F"/>
    <w:rsid w:val="7D0F15EA"/>
    <w:rsid w:val="7EAB4F39"/>
    <w:rsid w:val="7FD4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rFonts w:eastAsia="仿宋"/>
      <w:b/>
      <w:bCs/>
      <w:kern w:val="44"/>
      <w:sz w:val="28"/>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rPr>
      <w:rFonts w:ascii="Calibri" w:hAnsi="Calibri"/>
    </w:rPr>
  </w:style>
  <w:style w:type="paragraph" w:styleId="4">
    <w:name w:val="Body Text Indent"/>
    <w:basedOn w:val="1"/>
    <w:next w:val="5"/>
    <w:unhideWhenUsed/>
    <w:qFormat/>
    <w:uiPriority w:val="0"/>
    <w:pPr>
      <w:spacing w:after="120"/>
      <w:ind w:left="420" w:leftChars="200"/>
    </w:pPr>
  </w:style>
  <w:style w:type="paragraph" w:styleId="5">
    <w:name w:val="envelope return"/>
    <w:basedOn w:val="1"/>
    <w:unhideWhenUsed/>
    <w:qFormat/>
    <w:uiPriority w:val="99"/>
    <w:pPr>
      <w:snapToGrid w:val="0"/>
    </w:pPr>
    <w:rPr>
      <w:rFonts w:ascii="Arial" w:hAnsi="Arial"/>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next w:val="9"/>
    <w:qFormat/>
    <w:uiPriority w:val="99"/>
    <w:pPr>
      <w:spacing w:line="360" w:lineRule="auto"/>
      <w:ind w:firstLine="200" w:firstLineChars="200"/>
    </w:pPr>
    <w:rPr>
      <w:rFonts w:ascii="Calibri" w:hAnsi="Calibri"/>
    </w:rPr>
  </w:style>
  <w:style w:type="paragraph" w:styleId="9">
    <w:name w:val="Body Text First Indent 2"/>
    <w:basedOn w:val="4"/>
    <w:next w:val="1"/>
    <w:unhideWhenUsed/>
    <w:qFormat/>
    <w:uiPriority w:val="99"/>
    <w:pPr>
      <w:spacing w:after="120" w:line="240" w:lineRule="auto"/>
      <w:ind w:left="420" w:leftChars="200" w:firstLine="200" w:firstLineChars="200"/>
    </w:pPr>
    <w:rPr>
      <w:kern w:val="2"/>
      <w:sz w:val="21"/>
      <w:szCs w:val="24"/>
    </w:rPr>
  </w:style>
  <w:style w:type="character" w:styleId="12">
    <w:name w:val="Hyperlink"/>
    <w:basedOn w:val="11"/>
    <w:qFormat/>
    <w:uiPriority w:val="0"/>
    <w:rPr>
      <w:color w:val="0000FF"/>
      <w:u w:val="single"/>
    </w:rPr>
  </w:style>
  <w:style w:type="paragraph" w:customStyle="1" w:styleId="13">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Plain Text"/>
    <w:basedOn w:val="1"/>
    <w:qFormat/>
    <w:uiPriority w:val="0"/>
    <w:rPr>
      <w:rFonts w:ascii="宋体" w:hAnsi="Courier New" w:cs="Courier New"/>
      <w:kern w:val="2"/>
      <w:sz w:val="21"/>
      <w:szCs w:val="21"/>
    </w:rPr>
  </w:style>
  <w:style w:type="paragraph" w:customStyle="1" w:styleId="16">
    <w:name w:val="Heading 2"/>
    <w:basedOn w:val="1"/>
    <w:next w:val="1"/>
    <w:unhideWhenUsed/>
    <w:qFormat/>
    <w:uiPriority w:val="9"/>
    <w:pPr>
      <w:keepNext/>
      <w:keepLines/>
      <w:spacing w:before="360" w:after="200"/>
      <w:outlineLvl w:val="1"/>
    </w:pPr>
    <w:rPr>
      <w:rFonts w:ascii="Arial" w:hAnsi="Arial" w:eastAsia="Arial" w:cs="Arial"/>
      <w:sz w:val="34"/>
    </w:rPr>
  </w:style>
  <w:style w:type="paragraph" w:customStyle="1" w:styleId="17">
    <w:name w:val="msonormalcxspmiddle"/>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8851</Words>
  <Characters>9073</Characters>
  <Lines>0</Lines>
  <Paragraphs>0</Paragraphs>
  <TotalTime>0</TotalTime>
  <ScaleCrop>false</ScaleCrop>
  <LinksUpToDate>false</LinksUpToDate>
  <CharactersWithSpaces>9146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2025-06-24T01:49:00Z</dcterms:created>
  <dc:creator>Administrator</dc:creator>
  <cp:lastModifiedBy>猪猪。</cp:lastModifiedBy>
  <dcterms:modified xsi:type="dcterms:W3CDTF">2026-04-24T07:28:07Z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C6E34C05A73F444F86D64E4B1F6EA165</vt:lpwstr>
  </property>
  <property fmtid="{D5CDD505-2E9C-101B-9397-08002B2CF9AE}" pid="4" name="KSOTemplateDocerSaveRecord">
    <vt:lpwstr>eyJoZGlkIjoiNTVkMTk0NDllYWQwOTYyMTMxMWRiNjI1MTRjOGFjNDgiLCJ1c2VySWQiOiIxMDc1NjAyNjIzIn0=</vt:lpwstr>
  </property>
</Properties>
</file>