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B230A">
      <w:pPr>
        <w:keepNext w:val="0"/>
        <w:keepLines w:val="0"/>
        <w:pageBreakBefore w:val="0"/>
        <w:widowControl w:val="0"/>
        <w:kinsoku/>
        <w:wordWrap/>
        <w:overflowPunct/>
        <w:topLinePunct w:val="0"/>
        <w:autoSpaceDE/>
        <w:autoSpaceDN/>
        <w:bidi w:val="0"/>
        <w:adjustRightInd/>
        <w:snapToGrid w:val="0"/>
        <w:spacing w:line="900" w:lineRule="exact"/>
        <w:jc w:val="center"/>
        <w:textAlignment w:val="auto"/>
        <w:rPr>
          <w:rFonts w:ascii="Times New Roman" w:hAnsi="Times New Roman" w:eastAsia="方正小标宋_GBK"/>
          <w:sz w:val="72"/>
          <w:szCs w:val="72"/>
        </w:rPr>
      </w:pPr>
    </w:p>
    <w:p w14:paraId="55D434BC">
      <w:pPr>
        <w:snapToGrid w:val="0"/>
        <w:jc w:val="center"/>
        <w:rPr>
          <w:rFonts w:ascii="Times New Roman" w:hAnsi="Times New Roman" w:eastAsia="方正小标宋_GBK"/>
          <w:sz w:val="72"/>
          <w:szCs w:val="72"/>
        </w:rPr>
      </w:pPr>
      <w:r>
        <w:rPr>
          <w:rFonts w:ascii="Times New Roman" w:hAnsi="Times New Roman" w:eastAsia="方正小标宋_GBK"/>
          <w:sz w:val="72"/>
          <w:szCs w:val="72"/>
        </w:rPr>
        <w:t>南通市生态环境状况公报</w:t>
      </w:r>
    </w:p>
    <w:p w14:paraId="7942EED2">
      <w:pPr>
        <w:spacing w:line="400" w:lineRule="exact"/>
        <w:jc w:val="center"/>
        <w:rPr>
          <w:rFonts w:ascii="Times New Roman" w:hAnsi="Times New Roman" w:eastAsia="方正小标宋_GBK"/>
          <w:sz w:val="44"/>
          <w:szCs w:val="44"/>
        </w:rPr>
      </w:pPr>
    </w:p>
    <w:p w14:paraId="2905DDE2">
      <w:pPr>
        <w:autoSpaceDE w:val="0"/>
        <w:autoSpaceDN w:val="0"/>
        <w:snapToGrid w:val="0"/>
        <w:jc w:val="center"/>
        <w:rPr>
          <w:rFonts w:ascii="Times New Roman" w:hAnsi="Times New Roman" w:eastAsia="方正小标宋_GBK"/>
          <w:spacing w:val="48"/>
          <w:sz w:val="64"/>
          <w:szCs w:val="64"/>
        </w:rPr>
      </w:pPr>
      <w:r>
        <w:rPr>
          <w:rFonts w:ascii="Times New Roman" w:hAnsi="Times New Roman" w:eastAsia="方正小标宋_GBK"/>
          <w:spacing w:val="48"/>
          <w:sz w:val="64"/>
          <w:szCs w:val="64"/>
        </w:rPr>
        <w:t>（202</w:t>
      </w:r>
      <w:r>
        <w:rPr>
          <w:rFonts w:hint="eastAsia" w:ascii="Times New Roman" w:hAnsi="Times New Roman" w:eastAsia="方正小标宋_GBK"/>
          <w:spacing w:val="48"/>
          <w:sz w:val="64"/>
          <w:szCs w:val="64"/>
          <w:lang w:val="en-US" w:eastAsia="zh-CN"/>
        </w:rPr>
        <w:t>3</w:t>
      </w:r>
      <w:r>
        <w:rPr>
          <w:rFonts w:ascii="Times New Roman" w:hAnsi="Times New Roman" w:eastAsia="方正小标宋_GBK"/>
          <w:spacing w:val="48"/>
          <w:sz w:val="64"/>
          <w:szCs w:val="64"/>
        </w:rPr>
        <w:t>年）</w:t>
      </w:r>
    </w:p>
    <w:p w14:paraId="31430F85">
      <w:pPr>
        <w:snapToGrid w:val="0"/>
        <w:spacing w:line="590" w:lineRule="exact"/>
        <w:jc w:val="center"/>
        <w:rPr>
          <w:rFonts w:ascii="Times New Roman" w:hAnsi="Times New Roman" w:eastAsia="方正楷体_GBK"/>
          <w:sz w:val="44"/>
          <w:szCs w:val="44"/>
        </w:rPr>
      </w:pPr>
    </w:p>
    <w:p w14:paraId="5B8434F3">
      <w:pPr>
        <w:pStyle w:val="2"/>
      </w:pPr>
    </w:p>
    <w:p w14:paraId="295EEF68">
      <w:pPr>
        <w:snapToGrid w:val="0"/>
        <w:spacing w:line="590" w:lineRule="exact"/>
        <w:jc w:val="center"/>
        <w:rPr>
          <w:rFonts w:ascii="Times New Roman" w:hAnsi="Times New Roman" w:eastAsia="方正楷体_GBK"/>
          <w:sz w:val="44"/>
          <w:szCs w:val="44"/>
        </w:rPr>
      </w:pPr>
    </w:p>
    <w:p w14:paraId="616EA8EF">
      <w:pPr>
        <w:snapToGrid w:val="0"/>
        <w:spacing w:line="590" w:lineRule="exact"/>
        <w:jc w:val="center"/>
        <w:rPr>
          <w:rFonts w:ascii="Times New Roman" w:hAnsi="Times New Roman" w:eastAsia="方正楷体_GBK"/>
          <w:sz w:val="44"/>
          <w:szCs w:val="44"/>
        </w:rPr>
      </w:pPr>
    </w:p>
    <w:p w14:paraId="656E9A60">
      <w:pPr>
        <w:snapToGrid w:val="0"/>
        <w:spacing w:line="590" w:lineRule="exact"/>
        <w:jc w:val="center"/>
        <w:rPr>
          <w:rFonts w:ascii="Times New Roman" w:hAnsi="Times New Roman" w:eastAsia="方正楷体_GBK"/>
          <w:sz w:val="44"/>
          <w:szCs w:val="44"/>
        </w:rPr>
      </w:pPr>
    </w:p>
    <w:p w14:paraId="4119645C">
      <w:pPr>
        <w:snapToGrid w:val="0"/>
        <w:spacing w:line="590" w:lineRule="exact"/>
        <w:jc w:val="center"/>
        <w:rPr>
          <w:rFonts w:ascii="Times New Roman" w:hAnsi="Times New Roman" w:eastAsia="方正楷体_GBK"/>
          <w:sz w:val="44"/>
          <w:szCs w:val="44"/>
        </w:rPr>
      </w:pPr>
    </w:p>
    <w:p w14:paraId="619701AC">
      <w:pPr>
        <w:snapToGrid w:val="0"/>
        <w:spacing w:line="590" w:lineRule="exact"/>
        <w:jc w:val="center"/>
        <w:rPr>
          <w:rFonts w:ascii="Times New Roman" w:hAnsi="Times New Roman" w:eastAsia="方正楷体_GBK"/>
          <w:sz w:val="44"/>
          <w:szCs w:val="44"/>
        </w:rPr>
      </w:pPr>
    </w:p>
    <w:p w14:paraId="7040AF12">
      <w:pPr>
        <w:snapToGrid w:val="0"/>
        <w:spacing w:line="590" w:lineRule="exact"/>
        <w:jc w:val="center"/>
        <w:rPr>
          <w:rFonts w:ascii="Times New Roman" w:hAnsi="Times New Roman" w:eastAsia="方正楷体_GBK"/>
          <w:sz w:val="44"/>
          <w:szCs w:val="44"/>
        </w:rPr>
      </w:pPr>
    </w:p>
    <w:p w14:paraId="0A1E8137">
      <w:pPr>
        <w:snapToGrid w:val="0"/>
        <w:spacing w:line="590" w:lineRule="exact"/>
        <w:jc w:val="center"/>
        <w:rPr>
          <w:rFonts w:ascii="Times New Roman" w:hAnsi="Times New Roman" w:eastAsia="方正楷体_GBK"/>
          <w:sz w:val="44"/>
          <w:szCs w:val="44"/>
        </w:rPr>
      </w:pPr>
    </w:p>
    <w:p w14:paraId="048C8709">
      <w:pPr>
        <w:snapToGrid w:val="0"/>
        <w:spacing w:line="590" w:lineRule="exact"/>
        <w:jc w:val="center"/>
        <w:rPr>
          <w:rFonts w:ascii="Times New Roman" w:hAnsi="Times New Roman" w:eastAsia="方正楷体_GBK"/>
          <w:sz w:val="44"/>
          <w:szCs w:val="44"/>
        </w:rPr>
      </w:pPr>
    </w:p>
    <w:p w14:paraId="423A3DA1">
      <w:pPr>
        <w:snapToGrid w:val="0"/>
        <w:spacing w:line="590" w:lineRule="exact"/>
        <w:jc w:val="center"/>
        <w:rPr>
          <w:rFonts w:ascii="Times New Roman" w:hAnsi="Times New Roman" w:eastAsia="方正楷体_GBK"/>
          <w:sz w:val="44"/>
          <w:szCs w:val="44"/>
        </w:rPr>
      </w:pPr>
    </w:p>
    <w:p w14:paraId="2488628A">
      <w:pPr>
        <w:snapToGrid w:val="0"/>
        <w:spacing w:line="900" w:lineRule="exact"/>
        <w:jc w:val="center"/>
        <w:rPr>
          <w:rFonts w:ascii="Times New Roman" w:hAnsi="Times New Roman" w:eastAsia="方正楷体_GBK"/>
          <w:sz w:val="44"/>
          <w:szCs w:val="44"/>
        </w:rPr>
      </w:pPr>
    </w:p>
    <w:p w14:paraId="43DBCEFB">
      <w:pPr>
        <w:pStyle w:val="2"/>
        <w:spacing w:before="0" w:beforeAutospacing="0" w:after="0" w:afterAutospacing="0"/>
        <w:rPr>
          <w:rFonts w:ascii="Times New Roman" w:hAnsi="Times New Roman"/>
        </w:rPr>
      </w:pPr>
    </w:p>
    <w:p w14:paraId="17A2394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Times New Roman" w:hAnsi="Times New Roman" w:eastAsia="方正楷体_GBK"/>
          <w:sz w:val="44"/>
          <w:szCs w:val="44"/>
        </w:rPr>
      </w:pPr>
    </w:p>
    <w:p w14:paraId="6001EA4A">
      <w:pPr>
        <w:snapToGrid w:val="0"/>
        <w:spacing w:line="590" w:lineRule="exact"/>
        <w:jc w:val="center"/>
        <w:rPr>
          <w:rFonts w:ascii="Times New Roman" w:hAnsi="Times New Roman" w:eastAsia="方正楷体_GBK"/>
          <w:sz w:val="44"/>
          <w:szCs w:val="44"/>
        </w:rPr>
      </w:pPr>
      <w:r>
        <w:rPr>
          <w:rFonts w:ascii="Times New Roman" w:hAnsi="Times New Roman" w:eastAsia="方正楷体_GBK"/>
          <w:sz w:val="44"/>
          <w:szCs w:val="44"/>
        </w:rPr>
        <w:t>南通市生态环境局</w:t>
      </w:r>
    </w:p>
    <w:p w14:paraId="5F09F6A7">
      <w:pPr>
        <w:rPr>
          <w:rFonts w:ascii="Times New Roman" w:hAnsi="Times New Roman"/>
        </w:rPr>
        <w:sectPr>
          <w:footerReference r:id="rId4" w:type="default"/>
          <w:headerReference r:id="rId3" w:type="even"/>
          <w:footerReference r:id="rId5" w:type="even"/>
          <w:pgSz w:w="11906" w:h="16838"/>
          <w:pgMar w:top="1814" w:right="1531" w:bottom="1985" w:left="1531" w:header="851" w:footer="1474" w:gutter="0"/>
          <w:pgNumType w:start="1"/>
          <w:cols w:space="720" w:num="1"/>
          <w:titlePg/>
          <w:docGrid w:type="lines" w:linePitch="312" w:charSpace="0"/>
        </w:sectPr>
      </w:pPr>
    </w:p>
    <w:p w14:paraId="6B91442A">
      <w:pPr>
        <w:rPr>
          <w:rFonts w:ascii="Times New Roman" w:hAnsi="Times New Roman"/>
        </w:rPr>
      </w:pPr>
    </w:p>
    <w:p w14:paraId="6A77A1C7">
      <w:pPr>
        <w:snapToGrid w:val="0"/>
        <w:spacing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目  录</w:t>
      </w:r>
    </w:p>
    <w:p w14:paraId="4D9161FA">
      <w:pPr>
        <w:snapToGrid w:val="0"/>
        <w:spacing w:line="590" w:lineRule="exact"/>
        <w:jc w:val="center"/>
        <w:rPr>
          <w:rFonts w:ascii="Times New Roman" w:hAnsi="Times New Roman" w:eastAsia="方正小标宋_GBK"/>
          <w:sz w:val="44"/>
          <w:szCs w:val="44"/>
        </w:rPr>
      </w:pPr>
    </w:p>
    <w:p w14:paraId="5925DF64">
      <w:pPr>
        <w:tabs>
          <w:tab w:val="right" w:leader="middleDot" w:pos="8820"/>
        </w:tabs>
        <w:snapToGrid w:val="0"/>
        <w:spacing w:line="590" w:lineRule="exact"/>
        <w:rPr>
          <w:rFonts w:ascii="Times New Roman" w:hAnsi="Times New Roman" w:eastAsia="黑体"/>
          <w:sz w:val="32"/>
          <w:szCs w:val="32"/>
        </w:rPr>
      </w:pPr>
      <w:r>
        <w:rPr>
          <w:rFonts w:ascii="Times New Roman" w:hAnsi="Times New Roman" w:eastAsia="黑体"/>
          <w:sz w:val="32"/>
          <w:szCs w:val="32"/>
        </w:rPr>
        <w:t>第一篇 概述</w:t>
      </w:r>
      <w:r>
        <w:rPr>
          <w:rFonts w:ascii="Times New Roman" w:hAnsi="Times New Roman" w:eastAsia="黑体"/>
          <w:sz w:val="32"/>
          <w:szCs w:val="32"/>
        </w:rPr>
        <w:tab/>
      </w:r>
      <w:r>
        <w:rPr>
          <w:rFonts w:ascii="Times New Roman" w:hAnsi="Times New Roman" w:eastAsia="黑体"/>
          <w:sz w:val="32"/>
          <w:szCs w:val="32"/>
        </w:rPr>
        <w:t>1</w:t>
      </w:r>
    </w:p>
    <w:p w14:paraId="7FC0579C">
      <w:pPr>
        <w:tabs>
          <w:tab w:val="right" w:leader="middleDot" w:pos="8820"/>
        </w:tabs>
        <w:snapToGrid w:val="0"/>
        <w:spacing w:line="590" w:lineRule="exact"/>
        <w:rPr>
          <w:rFonts w:hint="eastAsia" w:ascii="Times New Roman" w:hAnsi="Times New Roman" w:eastAsia="黑体"/>
          <w:sz w:val="32"/>
          <w:szCs w:val="32"/>
          <w:lang w:eastAsia="zh-CN"/>
        </w:rPr>
      </w:pPr>
      <w:r>
        <w:rPr>
          <w:rFonts w:ascii="Times New Roman" w:hAnsi="Times New Roman" w:eastAsia="黑体"/>
          <w:sz w:val="32"/>
          <w:szCs w:val="32"/>
        </w:rPr>
        <w:t>第二篇 环境质量</w:t>
      </w:r>
      <w:r>
        <w:rPr>
          <w:rFonts w:ascii="Times New Roman" w:hAnsi="Times New Roman" w:eastAsia="黑体"/>
          <w:sz w:val="32"/>
          <w:szCs w:val="32"/>
        </w:rPr>
        <w:tab/>
      </w:r>
      <w:r>
        <w:rPr>
          <w:rFonts w:hint="eastAsia" w:ascii="Times New Roman" w:hAnsi="Times New Roman" w:eastAsia="黑体"/>
          <w:sz w:val="32"/>
          <w:szCs w:val="32"/>
          <w:lang w:val="en-US" w:eastAsia="zh-CN"/>
        </w:rPr>
        <w:t>4</w:t>
      </w:r>
    </w:p>
    <w:p w14:paraId="3CEFA546">
      <w:pPr>
        <w:numPr>
          <w:ilvl w:val="-1"/>
          <w:numId w:val="0"/>
        </w:numPr>
        <w:tabs>
          <w:tab w:val="right" w:leader="middleDot" w:pos="8820"/>
        </w:tabs>
        <w:snapToGrid w:val="0"/>
        <w:spacing w:line="590" w:lineRule="exact"/>
        <w:ind w:left="0" w:leftChars="0"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1 大气</w:t>
      </w:r>
      <w:r>
        <w:rPr>
          <w:rFonts w:ascii="Times New Roman" w:hAnsi="Times New Roman" w:eastAsia="方正仿宋_GBK"/>
          <w:sz w:val="32"/>
          <w:szCs w:val="32"/>
        </w:rPr>
        <w:t>环境</w:t>
      </w:r>
      <w:r>
        <w:rPr>
          <w:rFonts w:ascii="Times New Roman" w:hAnsi="Times New Roman" w:eastAsia="方正仿宋_GBK"/>
          <w:sz w:val="32"/>
          <w:szCs w:val="32"/>
        </w:rPr>
        <w:tab/>
      </w:r>
      <w:r>
        <w:rPr>
          <w:rFonts w:hint="eastAsia" w:ascii="Times New Roman" w:hAnsi="Times New Roman" w:eastAsia="方正仿宋_GBK"/>
          <w:sz w:val="32"/>
          <w:szCs w:val="32"/>
          <w:lang w:val="en-US" w:eastAsia="zh-CN"/>
        </w:rPr>
        <w:t>4</w:t>
      </w:r>
    </w:p>
    <w:p w14:paraId="3E6A3207">
      <w:pPr>
        <w:numPr>
          <w:ilvl w:val="-1"/>
          <w:numId w:val="0"/>
        </w:numPr>
        <w:tabs>
          <w:tab w:val="right" w:leader="middleDot" w:pos="8820"/>
        </w:tabs>
        <w:snapToGrid w:val="0"/>
        <w:spacing w:line="590" w:lineRule="exact"/>
        <w:ind w:left="0" w:leftChars="0"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2 </w:t>
      </w:r>
      <w:r>
        <w:rPr>
          <w:rFonts w:ascii="Times New Roman" w:hAnsi="Times New Roman" w:eastAsia="方正仿宋_GBK"/>
          <w:sz w:val="32"/>
          <w:szCs w:val="32"/>
        </w:rPr>
        <w:t>水环境</w:t>
      </w:r>
      <w:r>
        <w:rPr>
          <w:rFonts w:ascii="Times New Roman" w:hAnsi="Times New Roman" w:eastAsia="方正仿宋_GBK"/>
          <w:sz w:val="32"/>
          <w:szCs w:val="32"/>
        </w:rPr>
        <w:tab/>
      </w:r>
      <w:r>
        <w:rPr>
          <w:rFonts w:hint="eastAsia" w:ascii="Times New Roman" w:hAnsi="Times New Roman" w:eastAsia="方正仿宋_GBK"/>
          <w:sz w:val="32"/>
          <w:szCs w:val="32"/>
          <w:lang w:val="en-US" w:eastAsia="zh-CN"/>
        </w:rPr>
        <w:t>7</w:t>
      </w:r>
    </w:p>
    <w:p w14:paraId="4037171A">
      <w:pPr>
        <w:numPr>
          <w:ilvl w:val="0"/>
          <w:numId w:val="0"/>
        </w:numPr>
        <w:tabs>
          <w:tab w:val="right" w:leader="middleDot" w:pos="8820"/>
        </w:tabs>
        <w:snapToGrid w:val="0"/>
        <w:spacing w:line="590" w:lineRule="exact"/>
        <w:ind w:leftChars="0" w:firstLine="640" w:firstLineChars="200"/>
        <w:rPr>
          <w:rFonts w:hint="default" w:ascii="Times New Roman" w:hAnsi="Times New Roman" w:eastAsia="方正仿宋_GBK"/>
          <w:sz w:val="32"/>
          <w:szCs w:val="32"/>
          <w:lang w:val="en-US"/>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sz w:val="32"/>
          <w:szCs w:val="32"/>
          <w:lang w:val="en-US" w:eastAsia="zh-CN"/>
        </w:rPr>
        <w:t xml:space="preserve"> </w:t>
      </w:r>
      <w:r>
        <w:rPr>
          <w:rFonts w:ascii="Times New Roman" w:hAnsi="Times New Roman" w:eastAsia="方正仿宋_GBK" w:cs="Times New Roman"/>
          <w:sz w:val="32"/>
          <w:szCs w:val="32"/>
        </w:rPr>
        <w:t>声环境</w:t>
      </w:r>
      <w:r>
        <w:rPr>
          <w:rFonts w:ascii="Times New Roman" w:hAnsi="Times New Roman" w:eastAsia="方正仿宋_GBK" w:cs="Times New Roman"/>
          <w:sz w:val="32"/>
          <w:szCs w:val="32"/>
        </w:rPr>
        <w:tab/>
      </w:r>
      <w:r>
        <w:rPr>
          <w:rFonts w:hint="eastAsia" w:ascii="Times New Roman" w:hAnsi="Times New Roman" w:eastAsia="方正仿宋_GBK" w:cs="Times New Roman"/>
          <w:sz w:val="32"/>
          <w:szCs w:val="32"/>
          <w:lang w:val="en-US" w:eastAsia="zh-CN"/>
        </w:rPr>
        <w:t>9</w:t>
      </w:r>
    </w:p>
    <w:p w14:paraId="7ECF49B6">
      <w:pPr>
        <w:numPr>
          <w:ilvl w:val="-1"/>
          <w:numId w:val="0"/>
        </w:numPr>
        <w:tabs>
          <w:tab w:val="right" w:leader="middleDot" w:pos="8820"/>
        </w:tabs>
        <w:snapToGrid w:val="0"/>
        <w:spacing w:line="590" w:lineRule="exact"/>
        <w:ind w:left="0" w:leftChars="0"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4 </w:t>
      </w:r>
      <w:r>
        <w:rPr>
          <w:rFonts w:ascii="Times New Roman" w:hAnsi="Times New Roman" w:eastAsia="方正仿宋_GBK"/>
          <w:sz w:val="32"/>
          <w:szCs w:val="32"/>
        </w:rPr>
        <w:t>土壤环境</w:t>
      </w:r>
      <w:r>
        <w:rPr>
          <w:rFonts w:ascii="Times New Roman" w:hAnsi="Times New Roman" w:eastAsia="方正仿宋_GBK"/>
          <w:sz w:val="32"/>
          <w:szCs w:val="32"/>
        </w:rPr>
        <w:tab/>
      </w:r>
      <w:r>
        <w:rPr>
          <w:rFonts w:hint="eastAsia" w:ascii="Times New Roman" w:hAnsi="Times New Roman" w:eastAsia="方正仿宋_GBK"/>
          <w:sz w:val="32"/>
          <w:szCs w:val="32"/>
          <w:lang w:val="en-US" w:eastAsia="zh-CN"/>
        </w:rPr>
        <w:t>14</w:t>
      </w:r>
    </w:p>
    <w:p w14:paraId="3874A964">
      <w:pPr>
        <w:numPr>
          <w:ilvl w:val="-1"/>
          <w:numId w:val="0"/>
        </w:numPr>
        <w:tabs>
          <w:tab w:val="right" w:leader="middleDot" w:pos="8820"/>
        </w:tabs>
        <w:snapToGrid w:val="0"/>
        <w:spacing w:line="590" w:lineRule="exact"/>
        <w:ind w:left="0" w:leftChars="0" w:firstLine="640" w:firstLineChars="200"/>
        <w:rPr>
          <w:rFonts w:hint="eastAsia"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5</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highlight w:val="none"/>
        </w:rPr>
        <w:t>辐射环境</w:t>
      </w:r>
      <w:r>
        <w:rPr>
          <w:rFonts w:ascii="Times New Roman" w:hAnsi="Times New Roman" w:eastAsia="方正仿宋_GBK"/>
          <w:sz w:val="32"/>
          <w:szCs w:val="32"/>
          <w:highlight w:val="none"/>
        </w:rPr>
        <w:tab/>
      </w:r>
      <w:r>
        <w:rPr>
          <w:rFonts w:hint="eastAsia" w:ascii="Times New Roman" w:hAnsi="Times New Roman" w:eastAsia="方正仿宋_GBK"/>
          <w:sz w:val="32"/>
          <w:szCs w:val="32"/>
          <w:highlight w:val="none"/>
          <w:lang w:val="en-US" w:eastAsia="zh-CN"/>
        </w:rPr>
        <w:t>14</w:t>
      </w:r>
    </w:p>
    <w:p w14:paraId="54F8EB99">
      <w:pPr>
        <w:numPr>
          <w:ilvl w:val="-1"/>
          <w:numId w:val="0"/>
        </w:numPr>
        <w:tabs>
          <w:tab w:val="right" w:leader="middleDot" w:pos="8820"/>
        </w:tabs>
        <w:snapToGrid w:val="0"/>
        <w:spacing w:line="590" w:lineRule="exact"/>
        <w:ind w:left="0" w:leftChars="0"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6 </w:t>
      </w:r>
      <w:r>
        <w:rPr>
          <w:rFonts w:ascii="Times New Roman" w:hAnsi="Times New Roman" w:eastAsia="方正仿宋_GBK"/>
          <w:sz w:val="32"/>
          <w:szCs w:val="32"/>
        </w:rPr>
        <w:t>生态环境状况指数</w:t>
      </w:r>
      <w:r>
        <w:rPr>
          <w:rFonts w:ascii="Times New Roman" w:hAnsi="Times New Roman" w:eastAsia="方正仿宋_GBK"/>
          <w:sz w:val="32"/>
          <w:szCs w:val="32"/>
        </w:rPr>
        <w:tab/>
      </w:r>
      <w:r>
        <w:rPr>
          <w:rFonts w:hint="eastAsia" w:ascii="Times New Roman" w:hAnsi="Times New Roman" w:eastAsia="方正仿宋_GBK"/>
          <w:sz w:val="32"/>
          <w:szCs w:val="32"/>
          <w:lang w:val="en-US" w:eastAsia="zh-CN"/>
        </w:rPr>
        <w:t>15</w:t>
      </w:r>
    </w:p>
    <w:p w14:paraId="75C91EA1">
      <w:pPr>
        <w:tabs>
          <w:tab w:val="right" w:leader="middleDot" w:pos="8820"/>
        </w:tabs>
        <w:snapToGrid w:val="0"/>
        <w:spacing w:line="590" w:lineRule="exact"/>
        <w:rPr>
          <w:rFonts w:hint="default" w:ascii="Times New Roman" w:hAnsi="Times New Roman" w:eastAsia="黑体"/>
          <w:sz w:val="32"/>
          <w:szCs w:val="32"/>
          <w:lang w:val="en-US" w:eastAsia="zh-CN"/>
        </w:rPr>
      </w:pPr>
      <w:r>
        <w:rPr>
          <w:rFonts w:ascii="Times New Roman" w:hAnsi="Times New Roman" w:eastAsia="黑体"/>
          <w:sz w:val="32"/>
          <w:szCs w:val="32"/>
        </w:rPr>
        <w:t>第三篇 环境管理</w:t>
      </w:r>
      <w:r>
        <w:rPr>
          <w:rFonts w:ascii="Times New Roman" w:hAnsi="Times New Roman" w:eastAsia="黑体"/>
          <w:sz w:val="32"/>
          <w:szCs w:val="32"/>
        </w:rPr>
        <w:tab/>
      </w:r>
      <w:r>
        <w:rPr>
          <w:rFonts w:hint="eastAsia" w:ascii="Times New Roman" w:hAnsi="Times New Roman" w:eastAsia="黑体"/>
          <w:sz w:val="32"/>
          <w:szCs w:val="32"/>
          <w:lang w:val="en-US" w:eastAsia="zh-CN"/>
        </w:rPr>
        <w:t>16</w:t>
      </w:r>
    </w:p>
    <w:p w14:paraId="4329AC56">
      <w:pPr>
        <w:tabs>
          <w:tab w:val="right" w:leader="middleDot" w:pos="8820"/>
        </w:tabs>
        <w:snapToGrid w:val="0"/>
        <w:spacing w:line="590" w:lineRule="exact"/>
        <w:ind w:firstLine="640" w:firstLineChars="200"/>
        <w:rPr>
          <w:rFonts w:hint="eastAsia" w:ascii="Times New Roman" w:hAnsi="Times New Roman" w:eastAsia="方正仿宋_GBK"/>
          <w:b w:val="0"/>
          <w:bCs w:val="0"/>
          <w:sz w:val="32"/>
          <w:szCs w:val="32"/>
          <w:lang w:val="en-US" w:eastAsia="zh-CN"/>
        </w:rPr>
      </w:pPr>
      <w:r>
        <w:rPr>
          <w:rFonts w:hint="eastAsia" w:ascii="Times New Roman" w:hAnsi="Times New Roman" w:eastAsia="黑体"/>
          <w:b w:val="0"/>
          <w:bCs w:val="0"/>
          <w:sz w:val="32"/>
          <w:szCs w:val="32"/>
          <w:lang w:val="en-US" w:eastAsia="zh-CN"/>
        </w:rPr>
        <w:t>1</w:t>
      </w:r>
      <w:r>
        <w:rPr>
          <w:rFonts w:hint="eastAsia" w:ascii="Times New Roman" w:hAnsi="Times New Roman" w:eastAsia="方正仿宋_GBK"/>
          <w:sz w:val="32"/>
          <w:szCs w:val="32"/>
          <w:lang w:val="en-US" w:eastAsia="zh-CN"/>
        </w:rPr>
        <w:t xml:space="preserve"> </w:t>
      </w:r>
      <w:r>
        <w:rPr>
          <w:rFonts w:ascii="Times New Roman" w:hAnsi="Times New Roman" w:eastAsia="方正仿宋_GBK"/>
          <w:b w:val="0"/>
          <w:bCs w:val="0"/>
          <w:sz w:val="32"/>
          <w:szCs w:val="32"/>
        </w:rPr>
        <w:t>污染防治攻坚</w:t>
      </w:r>
      <w:r>
        <w:rPr>
          <w:rFonts w:ascii="Times New Roman" w:hAnsi="Times New Roman" w:eastAsia="方正仿宋_GBK"/>
          <w:b w:val="0"/>
          <w:bCs w:val="0"/>
          <w:sz w:val="32"/>
          <w:szCs w:val="32"/>
        </w:rPr>
        <w:tab/>
      </w:r>
      <w:r>
        <w:rPr>
          <w:rFonts w:hint="eastAsia" w:ascii="Times New Roman" w:hAnsi="Times New Roman" w:eastAsia="方正仿宋_GBK"/>
          <w:b w:val="0"/>
          <w:bCs w:val="0"/>
          <w:sz w:val="32"/>
          <w:szCs w:val="32"/>
          <w:lang w:val="en-US" w:eastAsia="zh-CN"/>
        </w:rPr>
        <w:t>16</w:t>
      </w:r>
    </w:p>
    <w:p w14:paraId="0DFEA1C1">
      <w:pPr>
        <w:tabs>
          <w:tab w:val="right" w:leader="middleDot" w:pos="8820"/>
        </w:tabs>
        <w:snapToGrid w:val="0"/>
        <w:spacing w:line="590" w:lineRule="exact"/>
        <w:ind w:firstLine="640" w:firstLineChars="200"/>
        <w:rPr>
          <w:rFonts w:hint="default" w:ascii="Times New Roman" w:hAnsi="Times New Roman" w:eastAsia="方正仿宋_GBK"/>
          <w:b w:val="0"/>
          <w:bCs w:val="0"/>
          <w:sz w:val="32"/>
          <w:szCs w:val="32"/>
          <w:lang w:val="en-US" w:eastAsia="zh-CN"/>
        </w:rPr>
      </w:pPr>
      <w:r>
        <w:rPr>
          <w:rFonts w:hint="eastAsia" w:ascii="Times New Roman" w:hAnsi="Times New Roman" w:eastAsia="方正仿宋_GBK"/>
          <w:b w:val="0"/>
          <w:bCs w:val="0"/>
          <w:sz w:val="32"/>
          <w:szCs w:val="32"/>
          <w:lang w:val="en-US" w:eastAsia="zh-CN"/>
        </w:rPr>
        <w:t>2</w:t>
      </w:r>
      <w:r>
        <w:rPr>
          <w:rFonts w:hint="eastAsia" w:ascii="Times New Roman" w:hAnsi="Times New Roman" w:eastAsia="方正仿宋_GBK"/>
          <w:sz w:val="32"/>
          <w:szCs w:val="32"/>
          <w:lang w:val="en-US" w:eastAsia="zh-CN"/>
        </w:rPr>
        <w:t xml:space="preserve"> </w:t>
      </w:r>
      <w:r>
        <w:rPr>
          <w:rFonts w:ascii="Times New Roman" w:hAnsi="Times New Roman" w:eastAsia="方正仿宋_GBK"/>
          <w:b w:val="0"/>
          <w:bCs w:val="0"/>
          <w:sz w:val="32"/>
          <w:szCs w:val="32"/>
        </w:rPr>
        <w:t>环境监督管理</w:t>
      </w:r>
      <w:r>
        <w:rPr>
          <w:rFonts w:ascii="Times New Roman" w:hAnsi="Times New Roman" w:eastAsia="方正仿宋_GBK"/>
          <w:b w:val="0"/>
          <w:bCs w:val="0"/>
          <w:sz w:val="32"/>
          <w:szCs w:val="32"/>
        </w:rPr>
        <w:tab/>
      </w:r>
      <w:r>
        <w:rPr>
          <w:rFonts w:hint="eastAsia" w:ascii="Times New Roman" w:hAnsi="Times New Roman" w:eastAsia="方正仿宋_GBK"/>
          <w:b w:val="0"/>
          <w:bCs w:val="0"/>
          <w:sz w:val="32"/>
          <w:szCs w:val="32"/>
          <w:lang w:val="en-US" w:eastAsia="zh-CN"/>
        </w:rPr>
        <w:t>19</w:t>
      </w:r>
    </w:p>
    <w:p w14:paraId="73600364">
      <w:pPr>
        <w:tabs>
          <w:tab w:val="right" w:leader="middleDot" w:pos="8820"/>
        </w:tabs>
        <w:snapToGrid w:val="0"/>
        <w:spacing w:line="59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b w:val="0"/>
          <w:bCs w:val="0"/>
          <w:sz w:val="32"/>
          <w:szCs w:val="32"/>
          <w:lang w:val="en-US" w:eastAsia="zh-CN"/>
        </w:rPr>
        <w:t>3</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公众参与</w:t>
      </w:r>
      <w:r>
        <w:rPr>
          <w:rFonts w:ascii="Times New Roman" w:hAnsi="Times New Roman" w:eastAsia="方正仿宋_GBK"/>
          <w:sz w:val="32"/>
          <w:szCs w:val="32"/>
        </w:rPr>
        <w:tab/>
      </w:r>
      <w:r>
        <w:rPr>
          <w:rFonts w:hint="eastAsia" w:ascii="Times New Roman" w:hAnsi="Times New Roman" w:eastAsia="方正仿宋_GBK"/>
          <w:sz w:val="32"/>
          <w:szCs w:val="32"/>
          <w:lang w:val="en-US" w:eastAsia="zh-CN"/>
        </w:rPr>
        <w:t>22</w:t>
      </w:r>
    </w:p>
    <w:p w14:paraId="4839FB08">
      <w:pPr>
        <w:sectPr>
          <w:footerReference r:id="rId6" w:type="default"/>
          <w:pgSz w:w="11906" w:h="16838"/>
          <w:pgMar w:top="1814" w:right="1531" w:bottom="1985" w:left="1531" w:header="851" w:footer="1474" w:gutter="0"/>
          <w:pgNumType w:start="1"/>
          <w:cols w:space="720" w:num="1"/>
          <w:docGrid w:type="lines" w:linePitch="312" w:charSpace="0"/>
        </w:sectPr>
      </w:pPr>
      <w:r>
        <w:rPr>
          <w:rFonts w:ascii="Times New Roman" w:hAnsi="Times New Roman" w:eastAsia="方正小标宋_GBK"/>
          <w:sz w:val="44"/>
          <w:szCs w:val="44"/>
        </w:rPr>
        <w:br w:type="page"/>
      </w:r>
    </w:p>
    <w:p w14:paraId="136502F0">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ascii="Times New Roman" w:hAnsi="Times New Roman" w:eastAsia="方正小标宋_GBK"/>
          <w:sz w:val="44"/>
          <w:szCs w:val="44"/>
        </w:rPr>
      </w:pPr>
    </w:p>
    <w:p w14:paraId="20662D3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202</w:t>
      </w:r>
      <w:r>
        <w:rPr>
          <w:rFonts w:hint="eastAsia" w:ascii="Times New Roman" w:hAnsi="Times New Roman" w:eastAsia="方正小标宋_GBK"/>
          <w:sz w:val="44"/>
          <w:szCs w:val="44"/>
          <w:lang w:val="en-US" w:eastAsia="zh-CN"/>
        </w:rPr>
        <w:t>3</w:t>
      </w:r>
      <w:r>
        <w:rPr>
          <w:rFonts w:ascii="Times New Roman" w:hAnsi="Times New Roman" w:eastAsia="方正小标宋_GBK"/>
          <w:sz w:val="44"/>
          <w:szCs w:val="44"/>
        </w:rPr>
        <w:t>年度南通市生态环境状况公报</w:t>
      </w:r>
    </w:p>
    <w:p w14:paraId="6D5411D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黑体"/>
          <w:sz w:val="32"/>
          <w:szCs w:val="32"/>
        </w:rPr>
      </w:pPr>
    </w:p>
    <w:p w14:paraId="0FBA542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黑体"/>
          <w:sz w:val="32"/>
          <w:szCs w:val="32"/>
        </w:rPr>
      </w:pPr>
      <w:r>
        <w:rPr>
          <w:rFonts w:ascii="Times New Roman" w:hAnsi="Times New Roman" w:eastAsia="黑体"/>
          <w:sz w:val="32"/>
          <w:szCs w:val="32"/>
        </w:rPr>
        <w:t>第一篇  概  述</w:t>
      </w:r>
    </w:p>
    <w:p w14:paraId="5C7B25D6">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olor w:val="000000"/>
          <w:sz w:val="32"/>
          <w:szCs w:val="32"/>
          <w:lang w:val="en-US" w:eastAsia="zh-CN"/>
        </w:rPr>
        <w:t>2023</w:t>
      </w:r>
      <w:r>
        <w:rPr>
          <w:rFonts w:hint="eastAsia" w:ascii="Times New Roman" w:hAnsi="Times New Roman" w:eastAsia="方正仿宋_GBK"/>
          <w:color w:val="000000"/>
          <w:sz w:val="32"/>
          <w:szCs w:val="32"/>
          <w:lang w:eastAsia="zh-CN"/>
        </w:rPr>
        <w:t>年，</w:t>
      </w:r>
      <w:r>
        <w:rPr>
          <w:rFonts w:hint="eastAsia" w:ascii="Times New Roman" w:hAnsi="Times New Roman" w:eastAsia="方正仿宋_GBK"/>
          <w:color w:val="000000"/>
          <w:sz w:val="32"/>
          <w:szCs w:val="32"/>
        </w:rPr>
        <w:t>全市</w:t>
      </w:r>
      <w:r>
        <w:rPr>
          <w:rFonts w:hint="eastAsia" w:ascii="Times New Roman" w:hAnsi="Times New Roman" w:eastAsia="方正仿宋_GBK"/>
          <w:color w:val="000000"/>
          <w:sz w:val="32"/>
          <w:szCs w:val="32"/>
          <w:lang w:eastAsia="zh-CN"/>
        </w:rPr>
        <w:t>生态环境系统</w:t>
      </w:r>
      <w:r>
        <w:rPr>
          <w:rFonts w:hint="eastAsia" w:ascii="Times New Roman" w:hAnsi="Times New Roman" w:eastAsia="方正仿宋_GBK"/>
          <w:color w:val="000000"/>
          <w:sz w:val="32"/>
          <w:szCs w:val="32"/>
        </w:rPr>
        <w:t>深入践行习近平生态文明思想，完整准确全面贯彻新发展理念，坚决扛牢生态文明建设政治责任，持续增强绿色低碳发展内生动力，</w:t>
      </w:r>
      <w:r>
        <w:rPr>
          <w:rFonts w:hint="eastAsia" w:ascii="Times New Roman" w:hAnsi="Times New Roman" w:eastAsia="方正仿宋_GBK"/>
          <w:color w:val="000000"/>
          <w:sz w:val="32"/>
          <w:szCs w:val="32"/>
          <w:lang w:eastAsia="zh-CN"/>
        </w:rPr>
        <w:t>以高品质生态环境支撑高质量发展，</w:t>
      </w:r>
      <w:r>
        <w:rPr>
          <w:rFonts w:hint="eastAsia" w:ascii="Times New Roman" w:hAnsi="Times New Roman" w:eastAsia="方正仿宋_GBK"/>
          <w:color w:val="000000"/>
          <w:sz w:val="32"/>
          <w:szCs w:val="32"/>
        </w:rPr>
        <w:t>美丽南通建设迈出坚实步伐。</w:t>
      </w:r>
      <w:r>
        <w:rPr>
          <w:rFonts w:hint="eastAsia" w:ascii="Times New Roman" w:hAnsi="Times New Roman" w:eastAsia="方正仿宋_GBK" w:cs="Times New Roman"/>
          <w:color w:val="auto"/>
          <w:sz w:val="32"/>
          <w:szCs w:val="32"/>
          <w:lang w:val="en-US" w:eastAsia="zh-CN"/>
        </w:rPr>
        <w:t>全市</w:t>
      </w:r>
      <w:r>
        <w:rPr>
          <w:rFonts w:hint="eastAsia" w:ascii="Times New Roman" w:hAnsi="Times New Roman" w:eastAsia="方正仿宋_GBK" w:cs="方正仿宋_GBK"/>
          <w:sz w:val="32"/>
          <w:szCs w:val="32"/>
        </w:rPr>
        <w:t>生态环境保护工作取得明显成效，</w:t>
      </w:r>
      <w:r>
        <w:rPr>
          <w:rFonts w:hint="eastAsia" w:ascii="Times New Roman" w:hAnsi="Times New Roman" w:eastAsia="方正仿宋_GBK" w:cs="Times New Roman"/>
          <w:color w:val="auto"/>
          <w:sz w:val="32"/>
          <w:szCs w:val="32"/>
          <w:lang w:val="en-US" w:eastAsia="zh-CN"/>
        </w:rPr>
        <w:t>PM</w:t>
      </w:r>
      <w:r>
        <w:rPr>
          <w:rFonts w:hint="eastAsia" w:ascii="Times New Roman" w:hAnsi="Times New Roman" w:eastAsia="方正仿宋_GBK" w:cs="Times New Roman"/>
          <w:color w:val="auto"/>
          <w:sz w:val="32"/>
          <w:szCs w:val="32"/>
          <w:vertAlign w:val="subscript"/>
          <w:lang w:val="en-US" w:eastAsia="zh-CN"/>
        </w:rPr>
        <w:t>2.5</w:t>
      </w:r>
      <w:r>
        <w:rPr>
          <w:rFonts w:hint="eastAsia" w:ascii="Times New Roman" w:hAnsi="Times New Roman" w:eastAsia="方正仿宋_GBK" w:cs="Times New Roman"/>
          <w:color w:val="auto"/>
          <w:sz w:val="32"/>
          <w:szCs w:val="32"/>
          <w:lang w:val="en-US" w:eastAsia="zh-CN"/>
        </w:rPr>
        <w:t>浓度27微克/立方米，优良天数比例为83.6%（扣除沙尘异常超标天后为84.5%），省考及以上断面优Ⅲ比例100%，</w:t>
      </w:r>
      <w:r>
        <w:rPr>
          <w:rFonts w:hint="eastAsia" w:ascii="Times New Roman" w:hAnsi="Times New Roman" w:eastAsia="方正仿宋_GBK" w:cs="Times New Roman"/>
          <w:color w:val="auto"/>
          <w:kern w:val="2"/>
          <w:sz w:val="32"/>
          <w:szCs w:val="32"/>
          <w:lang w:val="en-US" w:eastAsia="zh-CN" w:bidi="ar-SA"/>
        </w:rPr>
        <w:t>近岸海域水质优良比例87.5%、高于省定目标24.5个百分点。南通生态环境领域真抓实干</w:t>
      </w:r>
      <w:r>
        <w:rPr>
          <w:rFonts w:hint="eastAsia" w:ascii="Times New Roman" w:hAnsi="Times New Roman" w:eastAsia="方正仿宋_GBK"/>
          <w:color w:val="000000"/>
          <w:sz w:val="32"/>
          <w:szCs w:val="32"/>
          <w:lang w:val="en-US" w:eastAsia="zh-CN"/>
        </w:rPr>
        <w:t>成效</w:t>
      </w:r>
      <w:r>
        <w:rPr>
          <w:rFonts w:hint="eastAsia" w:ascii="Times New Roman" w:hAnsi="Times New Roman" w:eastAsia="方正仿宋_GBK" w:cs="Times New Roman"/>
          <w:color w:val="auto"/>
          <w:kern w:val="2"/>
          <w:sz w:val="32"/>
          <w:szCs w:val="32"/>
          <w:lang w:val="en-US" w:eastAsia="zh-CN" w:bidi="ar-SA"/>
        </w:rPr>
        <w:t>明显，获生态环境部通报表扬，首次获人社部、生态环境部表彰的“全国生态环境系统先进集体”；减污降碳协同增效、完成生态环境突出问题整改等方面成效明显，连续第二年获省政府督查激励。作为全国地级市代表，参加“一带一路”高峰论坛绿色发展高级别论坛、首个全国生态日湖州主场活动、《联合国气候变化框架公约》第二十八次缔约方大会（COP28）中国角江苏专场活动，并作案例分享。</w:t>
      </w:r>
    </w:p>
    <w:p w14:paraId="34D07E32">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一是</w:t>
      </w:r>
      <w:r>
        <w:rPr>
          <w:rFonts w:hint="eastAsia" w:ascii="Times New Roman" w:hAnsi="Times New Roman" w:eastAsia="方正黑体_GBK"/>
          <w:sz w:val="32"/>
          <w:szCs w:val="32"/>
          <w:lang w:eastAsia="zh-CN"/>
        </w:rPr>
        <w:t>聚力绿色发展</w:t>
      </w:r>
      <w:r>
        <w:rPr>
          <w:rFonts w:ascii="Times New Roman" w:hAnsi="Times New Roman" w:eastAsia="方正黑体_GBK"/>
          <w:sz w:val="32"/>
          <w:szCs w:val="32"/>
        </w:rPr>
        <w:t>，污染防治攻坚</w:t>
      </w:r>
      <w:r>
        <w:rPr>
          <w:rFonts w:hint="eastAsia" w:ascii="Times New Roman" w:hAnsi="Times New Roman" w:eastAsia="方正黑体_GBK"/>
          <w:sz w:val="32"/>
          <w:szCs w:val="32"/>
          <w:lang w:eastAsia="zh-CN"/>
        </w:rPr>
        <w:t>纵深推进</w:t>
      </w:r>
      <w:r>
        <w:rPr>
          <w:rFonts w:ascii="Times New Roman" w:hAnsi="Times New Roman" w:eastAsia="方正黑体_GBK"/>
          <w:sz w:val="32"/>
          <w:szCs w:val="32"/>
        </w:rPr>
        <w:t>。</w:t>
      </w:r>
      <w:bookmarkStart w:id="0" w:name="_Hlk152167567"/>
      <w:r>
        <w:rPr>
          <w:rFonts w:hint="eastAsia" w:ascii="Times New Roman" w:hAnsi="Times New Roman" w:eastAsia="方正仿宋_GBK" w:cs="Times New Roman"/>
          <w:color w:val="auto"/>
          <w:kern w:val="2"/>
          <w:sz w:val="32"/>
          <w:szCs w:val="32"/>
          <w:lang w:val="en-US" w:eastAsia="zh-CN" w:bidi="ar-SA"/>
        </w:rPr>
        <w:t>健全生态环境分区管控体系，</w:t>
      </w:r>
      <w:r>
        <w:rPr>
          <w:rFonts w:hint="eastAsia" w:eastAsia="方正仿宋_GBK"/>
          <w:sz w:val="32"/>
          <w:szCs w:val="32"/>
        </w:rPr>
        <w:t>深入推进生态环境分区管控与国土空间规划衔接试点</w:t>
      </w:r>
      <w:bookmarkStart w:id="1" w:name="_Hlk152170200"/>
      <w:r>
        <w:rPr>
          <w:rFonts w:hint="eastAsia" w:eastAsia="方正仿宋_GBK"/>
          <w:sz w:val="32"/>
          <w:szCs w:val="32"/>
        </w:rPr>
        <w:t>，构建国土空间开发与保护新格局</w:t>
      </w:r>
      <w:r>
        <w:rPr>
          <w:rFonts w:hint="eastAsia" w:eastAsia="方正仿宋_GBK"/>
          <w:kern w:val="0"/>
          <w:sz w:val="32"/>
        </w:rPr>
        <w:t>。</w:t>
      </w:r>
      <w:bookmarkEnd w:id="0"/>
      <w:bookmarkEnd w:id="1"/>
      <w:r>
        <w:rPr>
          <w:rFonts w:hint="eastAsia" w:ascii="Times New Roman" w:hAnsi="Times New Roman" w:eastAsia="方正仿宋_GBK"/>
          <w:color w:val="000000"/>
          <w:sz w:val="32"/>
          <w:szCs w:val="32"/>
        </w:rPr>
        <w:t>推进化工、印染等198家企业整治提升</w:t>
      </w:r>
      <w:r>
        <w:rPr>
          <w:rFonts w:hint="eastAsia" w:ascii="Times New Roman" w:hAnsi="Times New Roman" w:eastAsia="方正仿宋_GBK" w:cs="Times New Roman"/>
          <w:color w:val="000000"/>
          <w:sz w:val="32"/>
          <w:szCs w:val="32"/>
          <w:lang w:val="en-US" w:eastAsia="zh-CN"/>
        </w:rPr>
        <w:t>，完成117家企业、192个清洁生产中高费项目，如东沿海经济开发区、海安常安纺织产业园开展园区整体清洁生产审核国家试点。省内率先出台《污水处理厂生态安全缓冲区建设全覆盖实施方案》，军山生态岛试验区入选全省首批试点，获省级补助1700万元。建成生物多样性综合观测站，启用长江江豚水下声呐智能监测设备，全市本底物种记录刷新至3789种。南通生物脸谱APP入选生态环境科技成果科普化典型案例。</w:t>
      </w:r>
      <w:r>
        <w:rPr>
          <w:rFonts w:hint="eastAsia" w:ascii="Times New Roman" w:hAnsi="Times New Roman" w:eastAsia="方正仿宋_GBK" w:cs="Times New Roman"/>
          <w:sz w:val="32"/>
          <w:szCs w:val="32"/>
          <w:lang w:val="en-US" w:eastAsia="zh-CN"/>
        </w:rPr>
        <w:t>省内率先出台VOCs清洁原料源头替代奖补、VOCs综合治理阶梯式奖补方案，拨付资金390余万元。推进“无异味园区”县级评定，淘汰国三及以下柴油货车9998辆，降尘量均值1.8吨/平方公里·月、全省最优。完成16个农田排灌系统、144家池塘养殖场生态化改造，深化水污染物平衡核算，城市生活污水集中收集处理率达69.2%。</w:t>
      </w:r>
      <w:r>
        <w:rPr>
          <w:rFonts w:hint="default" w:ascii="Times New Roman" w:hAnsi="Times New Roman" w:eastAsia="方正仿宋_GBK" w:cs="Times New Roman"/>
          <w:sz w:val="32"/>
          <w:szCs w:val="32"/>
          <w:lang w:val="en-US" w:eastAsia="zh-CN"/>
        </w:rPr>
        <w:t>新增治理农户</w:t>
      </w:r>
      <w:r>
        <w:rPr>
          <w:rFonts w:hint="eastAsia" w:ascii="Times New Roman" w:hAnsi="Times New Roman" w:eastAsia="方正仿宋_GBK" w:cs="Times New Roman"/>
          <w:sz w:val="32"/>
          <w:szCs w:val="32"/>
          <w:lang w:val="en-US" w:eastAsia="zh-CN"/>
        </w:rPr>
        <w:t>7.22</w:t>
      </w:r>
      <w:r>
        <w:rPr>
          <w:rFonts w:hint="default" w:ascii="Times New Roman" w:hAnsi="Times New Roman" w:eastAsia="方正仿宋_GBK" w:cs="Times New Roman"/>
          <w:sz w:val="32"/>
          <w:szCs w:val="32"/>
          <w:lang w:val="en-US" w:eastAsia="zh-CN"/>
        </w:rPr>
        <w:t>万户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农村生活污水治理率达5</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巩固入江入海排污口整治成效，推进</w:t>
      </w:r>
      <w:r>
        <w:rPr>
          <w:rFonts w:hint="default" w:ascii="Times New Roman" w:hAnsi="Times New Roman" w:eastAsia="方正仿宋_GBK" w:cs="Times New Roman"/>
          <w:sz w:val="32"/>
          <w:szCs w:val="32"/>
          <w:lang w:val="en-US" w:eastAsia="zh-CN"/>
        </w:rPr>
        <w:t>淮河流域入河排污口</w:t>
      </w:r>
      <w:r>
        <w:rPr>
          <w:rFonts w:hint="eastAsia" w:ascii="Times New Roman" w:hAnsi="Times New Roman" w:eastAsia="方正仿宋_GBK" w:cs="Times New Roman"/>
          <w:sz w:val="32"/>
          <w:szCs w:val="32"/>
          <w:lang w:val="en-US" w:eastAsia="zh-CN"/>
        </w:rPr>
        <w:t>整治。完成建设用地土壤污染状况调查项目219个，重点建设用地和受污染耕地安全利用率保持100%。推进全域“无废城市”“无废园区”建设，危废处置能力提高至36.4万吨/年。</w:t>
      </w:r>
    </w:p>
    <w:p w14:paraId="493FE4B4">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二是</w:t>
      </w:r>
      <w:r>
        <w:rPr>
          <w:rFonts w:hint="eastAsia" w:ascii="Times New Roman" w:hAnsi="Times New Roman" w:eastAsia="方正黑体_GBK"/>
          <w:sz w:val="32"/>
          <w:szCs w:val="32"/>
          <w:lang w:eastAsia="zh-CN"/>
        </w:rPr>
        <w:t>聚力生态惠民</w:t>
      </w:r>
      <w:r>
        <w:rPr>
          <w:rFonts w:ascii="Times New Roman" w:hAnsi="Times New Roman" w:eastAsia="方正黑体_GBK"/>
          <w:sz w:val="32"/>
          <w:szCs w:val="32"/>
        </w:rPr>
        <w:t>，</w:t>
      </w:r>
      <w:r>
        <w:rPr>
          <w:rFonts w:hint="eastAsia" w:ascii="Times New Roman" w:hAnsi="Times New Roman" w:eastAsia="方正黑体_GBK"/>
          <w:sz w:val="32"/>
          <w:szCs w:val="32"/>
          <w:lang w:eastAsia="zh-CN"/>
        </w:rPr>
        <w:t>服务监管水平显著提升</w:t>
      </w:r>
      <w:r>
        <w:rPr>
          <w:rFonts w:ascii="Times New Roman" w:hAnsi="Times New Roman" w:eastAsia="方正黑体_GBK"/>
          <w:sz w:val="32"/>
          <w:szCs w:val="32"/>
        </w:rPr>
        <w:t>。</w:t>
      </w:r>
      <w:r>
        <w:rPr>
          <w:rFonts w:hint="eastAsia" w:ascii="Times New Roman" w:hAnsi="Times New Roman" w:eastAsia="方正仿宋_GBK" w:cs="Times New Roman"/>
          <w:sz w:val="32"/>
          <w:szCs w:val="32"/>
          <w:lang w:val="en-US" w:eastAsia="zh-CN"/>
        </w:rPr>
        <w:t>全省率先完成全域标配执法装备配备，“公检法环”四部门签订战略合作协议，办理大案要案33件，执法质效主要指标居全省前列。办理非现场执法案件683件、全省第一，走航监测数据直接用于处罚等经验全国推广。</w:t>
      </w:r>
      <w:r>
        <w:rPr>
          <w:rFonts w:hint="eastAsia" w:ascii="Times New Roman" w:hAnsi="Times New Roman" w:eastAsia="方正仿宋_GBK" w:cs="Times New Roman"/>
          <w:color w:val="auto"/>
          <w:sz w:val="32"/>
          <w:szCs w:val="32"/>
          <w:lang w:val="en-US" w:eastAsia="zh-CN"/>
        </w:rPr>
        <w:t>排查环境隐患问题5000余个、整改率100%。</w:t>
      </w:r>
      <w:r>
        <w:rPr>
          <w:rFonts w:hint="eastAsia" w:ascii="Times New Roman" w:hAnsi="Times New Roman" w:eastAsia="方正仿宋_GBK" w:cs="Times New Roman"/>
          <w:sz w:val="32"/>
          <w:szCs w:val="32"/>
          <w:lang w:val="en-US" w:eastAsia="zh-CN"/>
        </w:rPr>
        <w:t>编制23条重点河流应急处置方案，筑牢环境安全防线。深化环境信访“法治化信息化科学化”建设试点，相关做法得到部信访办、省信访局、省生态环境厅相关领导肯定；每月制订为民服务项目清单，解决群众“急难愁盼”问题；开展“匿名投诉举报办理情况集中公开回复”试点，获全省推广；市级、省级以上信访量同比下降44.0%、42.4%。中央和省环保督察交办46项具体问题已完成整改37项，信访问题509件完成销号验收。</w:t>
      </w:r>
      <w:r>
        <w:rPr>
          <w:rFonts w:hint="default" w:ascii="Times New Roman" w:hAnsi="Times New Roman" w:eastAsia="方正仿宋_GBK" w:cs="Times New Roman"/>
          <w:sz w:val="32"/>
          <w:szCs w:val="32"/>
          <w:lang w:val="en-US" w:eastAsia="zh-CN"/>
        </w:rPr>
        <w:t>出台《南通市生态环境系统服务高质量发展十六条举措》，打好项目审批、执法监管、助企纾困等组合拳。</w:t>
      </w:r>
      <w:r>
        <w:rPr>
          <w:rFonts w:hint="eastAsia" w:ascii="Times New Roman" w:hAnsi="Times New Roman" w:eastAsia="方正仿宋_GBK" w:cs="Times New Roman"/>
          <w:sz w:val="32"/>
          <w:szCs w:val="32"/>
          <w:lang w:val="en-US" w:eastAsia="zh-CN"/>
        </w:rPr>
        <w:t>深化规划环评与项目环评联动改革，380个重点项目享受环评简化或承诺制审批。</w:t>
      </w:r>
      <w:r>
        <w:rPr>
          <w:rFonts w:hint="eastAsia" w:ascii="Times New Roman" w:hAnsi="Times New Roman" w:eastAsia="方正仿宋_GBK" w:cs="Times New Roman"/>
          <w:color w:val="auto"/>
          <w:kern w:val="2"/>
          <w:sz w:val="32"/>
          <w:szCs w:val="32"/>
          <w:lang w:val="en-US" w:eastAsia="zh-CN" w:bidi="ar-SA"/>
        </w:rPr>
        <w:t>全省率先出台《服务保障法治化营商环境开展涉行政处罚企业合规治理试点实施方案》</w:t>
      </w:r>
      <w:r>
        <w:rPr>
          <w:rFonts w:hint="eastAsia" w:ascii="Times New Roman" w:hAnsi="Times New Roman" w:eastAsia="方正仿宋_GBK" w:cs="Times New Roman"/>
          <w:sz w:val="32"/>
          <w:szCs w:val="32"/>
          <w:lang w:val="en-US" w:eastAsia="zh-CN"/>
        </w:rPr>
        <w:t>，办理首违不罚、轻微免罚案件730件，2320万元。74个项目入选中央、省级资金储备库，获资金补助2.82亿元，入库“环保贷”“环保担”项目37个，涉及金额7.3亿元。</w:t>
      </w:r>
    </w:p>
    <w:p w14:paraId="268D61C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ascii="Times New Roman" w:hAnsi="Times New Roman" w:eastAsia="方正黑体_GBK"/>
          <w:sz w:val="32"/>
          <w:szCs w:val="32"/>
        </w:rPr>
        <w:t>三是</w:t>
      </w:r>
      <w:r>
        <w:rPr>
          <w:rFonts w:hint="eastAsia" w:ascii="Times New Roman" w:hAnsi="Times New Roman" w:eastAsia="方正黑体_GBK"/>
          <w:sz w:val="32"/>
          <w:szCs w:val="32"/>
          <w:lang w:eastAsia="zh-CN"/>
        </w:rPr>
        <w:t>聚力强基提能</w:t>
      </w:r>
      <w:r>
        <w:rPr>
          <w:rFonts w:ascii="Times New Roman" w:hAnsi="Times New Roman" w:eastAsia="方正黑体_GBK"/>
          <w:sz w:val="32"/>
          <w:szCs w:val="32"/>
        </w:rPr>
        <w:t>，改革创新动能</w:t>
      </w:r>
      <w:r>
        <w:rPr>
          <w:rFonts w:hint="eastAsia" w:ascii="Times New Roman" w:hAnsi="Times New Roman" w:eastAsia="方正黑体_GBK"/>
          <w:sz w:val="32"/>
          <w:szCs w:val="32"/>
          <w:lang w:eastAsia="zh-CN"/>
        </w:rPr>
        <w:t>持续</w:t>
      </w:r>
      <w:r>
        <w:rPr>
          <w:rFonts w:ascii="Times New Roman" w:hAnsi="Times New Roman" w:eastAsia="方正黑体_GBK"/>
          <w:sz w:val="32"/>
          <w:szCs w:val="32"/>
        </w:rPr>
        <w:t>增强。</w:t>
      </w:r>
      <w:r>
        <w:rPr>
          <w:rFonts w:hint="default" w:ascii="Times New Roman" w:hAnsi="Times New Roman" w:eastAsia="方正仿宋_GBK" w:cs="Times New Roman"/>
          <w:color w:val="auto"/>
          <w:kern w:val="2"/>
          <w:sz w:val="32"/>
          <w:szCs w:val="32"/>
          <w:lang w:val="en-US" w:eastAsia="zh-CN" w:bidi="ar-SA"/>
        </w:rPr>
        <w:t>全国</w:t>
      </w:r>
      <w:r>
        <w:rPr>
          <w:rFonts w:hint="eastAsia" w:ascii="Times New Roman" w:hAnsi="Times New Roman" w:eastAsia="方正仿宋_GBK" w:cs="Times New Roman"/>
          <w:color w:val="auto"/>
          <w:kern w:val="2"/>
          <w:sz w:val="32"/>
          <w:szCs w:val="32"/>
          <w:lang w:val="en-US" w:eastAsia="zh-CN" w:bidi="ar-SA"/>
        </w:rPr>
        <w:t>地级市</w:t>
      </w:r>
      <w:r>
        <w:rPr>
          <w:rFonts w:hint="default" w:ascii="Times New Roman" w:hAnsi="Times New Roman" w:eastAsia="方正仿宋_GBK" w:cs="Times New Roman"/>
          <w:color w:val="auto"/>
          <w:kern w:val="2"/>
          <w:sz w:val="32"/>
          <w:szCs w:val="32"/>
          <w:lang w:val="en-US" w:eastAsia="zh-CN" w:bidi="ar-SA"/>
        </w:rPr>
        <w:t>率先出台《关于贯彻落实生态环境损害赔偿管理规定的实施方案》，办结赔偿案件</w:t>
      </w:r>
      <w:r>
        <w:rPr>
          <w:rFonts w:hint="eastAsia" w:ascii="Times New Roman" w:hAnsi="Times New Roman" w:eastAsia="方正仿宋_GBK"/>
          <w:color w:val="000000"/>
          <w:sz w:val="32"/>
          <w:szCs w:val="32"/>
          <w:lang w:val="en-US" w:eastAsia="zh-CN"/>
        </w:rPr>
        <w:t>588件、全省</w:t>
      </w:r>
      <w:r>
        <w:rPr>
          <w:rFonts w:hint="eastAsia" w:ascii="Times New Roman" w:hAnsi="Times New Roman" w:eastAsia="方正仿宋_GBK" w:cs="Times New Roman"/>
          <w:color w:val="000000"/>
          <w:sz w:val="32"/>
          <w:szCs w:val="32"/>
          <w:lang w:val="en-US" w:eastAsia="zh-CN"/>
        </w:rPr>
        <w:t>第一</w:t>
      </w:r>
      <w:r>
        <w:rPr>
          <w:rFonts w:hint="eastAsia"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000000"/>
          <w:sz w:val="32"/>
          <w:szCs w:val="32"/>
          <w:lang w:val="en-US" w:eastAsia="zh-CN"/>
        </w:rPr>
        <w:t>办理长三角首例长江船舶大气污染生态环境损害赔偿磋商案。全省率先开展生态环境损害赔偿地方立法调研</w:t>
      </w:r>
      <w:r>
        <w:rPr>
          <w:rFonts w:hint="eastAsia"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sz w:val="32"/>
          <w:szCs w:val="32"/>
        </w:rPr>
        <w:t>省内率先</w:t>
      </w:r>
      <w:r>
        <w:rPr>
          <w:rFonts w:hint="eastAsia" w:ascii="Times New Roman" w:hAnsi="Times New Roman" w:eastAsia="方正仿宋_GBK"/>
          <w:sz w:val="32"/>
          <w:szCs w:val="32"/>
          <w:lang w:val="en-US" w:eastAsia="zh-CN"/>
        </w:rPr>
        <w:t>探索排污总量跨源使用</w:t>
      </w:r>
      <w:r>
        <w:rPr>
          <w:rFonts w:hint="eastAsia" w:ascii="Times New Roman" w:hAnsi="Times New Roman" w:eastAsia="方正仿宋_GBK"/>
          <w:sz w:val="32"/>
          <w:szCs w:val="32"/>
        </w:rPr>
        <w:t>，腾减移动源、农业源等总量指标用于工业项目建设，保障150个重大项目总量需求。</w:t>
      </w:r>
      <w:r>
        <w:rPr>
          <w:rFonts w:eastAsia="方正仿宋_GBK"/>
          <w:color w:val="auto"/>
          <w:kern w:val="0"/>
          <w:sz w:val="32"/>
          <w:szCs w:val="20"/>
        </w:rPr>
        <w:t>稳步推进</w:t>
      </w:r>
      <w:r>
        <w:rPr>
          <w:rFonts w:hint="default" w:ascii="Times New Roman" w:hAnsi="Times New Roman" w:eastAsia="方正仿宋_GBK" w:cs="Times New Roman"/>
          <w:color w:val="auto"/>
          <w:kern w:val="2"/>
          <w:sz w:val="32"/>
          <w:szCs w:val="32"/>
          <w:lang w:val="en-US" w:eastAsia="zh-CN" w:bidi="ar-SA"/>
        </w:rPr>
        <w:t>工业园区（集中区）</w:t>
      </w:r>
      <w:r>
        <w:rPr>
          <w:rFonts w:eastAsia="方正仿宋_GBK"/>
          <w:color w:val="auto"/>
          <w:kern w:val="0"/>
          <w:sz w:val="32"/>
          <w:szCs w:val="20"/>
        </w:rPr>
        <w:t>污染物排放总量测、定、用工作，</w:t>
      </w:r>
      <w:r>
        <w:rPr>
          <w:rFonts w:hint="eastAsia" w:eastAsia="方正仿宋_GBK"/>
          <w:color w:val="auto"/>
          <w:kern w:val="0"/>
          <w:sz w:val="32"/>
          <w:szCs w:val="20"/>
          <w:lang w:eastAsia="zh-CN"/>
        </w:rPr>
        <w:t>获</w:t>
      </w:r>
      <w:r>
        <w:rPr>
          <w:rFonts w:hint="default" w:ascii="Times New Roman" w:hAnsi="Times New Roman" w:eastAsia="方正仿宋_GBK" w:cs="Times New Roman"/>
          <w:color w:val="auto"/>
          <w:kern w:val="2"/>
          <w:sz w:val="32"/>
          <w:szCs w:val="32"/>
          <w:lang w:val="en-US" w:eastAsia="zh-CN" w:bidi="ar-SA"/>
        </w:rPr>
        <w:t>生态环境部推广。</w:t>
      </w:r>
      <w:r>
        <w:rPr>
          <w:rFonts w:hint="eastAsia" w:ascii="Times New Roman" w:hAnsi="Times New Roman" w:eastAsia="方正仿宋_GBK" w:cs="Times New Roman"/>
          <w:sz w:val="32"/>
          <w:szCs w:val="32"/>
          <w:lang w:val="en-US" w:eastAsia="zh-CN"/>
        </w:rPr>
        <w:t>完善环境基础设施建设，43项省级工程全部开工</w:t>
      </w:r>
      <w:r>
        <w:rPr>
          <w:rStyle w:val="17"/>
          <w:rFonts w:hint="eastAsia" w:ascii="Times New Roman" w:hAnsi="Times New Roman" w:eastAsia="方正仿宋_GBK" w:cs="Times New Roman"/>
          <w:b w:val="0"/>
          <w:bCs w:val="0"/>
          <w:color w:val="auto"/>
          <w:sz w:val="32"/>
          <w:szCs w:val="32"/>
          <w:lang w:val="en-US" w:eastAsia="zh-CN"/>
        </w:rPr>
        <w:t>建设</w:t>
      </w:r>
      <w:r>
        <w:rPr>
          <w:rFonts w:hint="eastAsia" w:ascii="Times New Roman" w:hAnsi="Times New Roman" w:eastAsia="方正仿宋_GBK" w:cs="Times New Roman"/>
          <w:sz w:val="32"/>
          <w:szCs w:val="32"/>
          <w:lang w:val="en-US" w:eastAsia="zh-CN"/>
        </w:rPr>
        <w:t>，32项省级工程全部完工，</w:t>
      </w:r>
      <w:r>
        <w:rPr>
          <w:rStyle w:val="17"/>
          <w:rFonts w:hint="eastAsia" w:ascii="Times New Roman" w:hAnsi="Times New Roman" w:eastAsia="方正仿宋_GBK" w:cs="Times New Roman"/>
          <w:b w:val="0"/>
          <w:bCs w:val="0"/>
          <w:color w:val="auto"/>
          <w:sz w:val="32"/>
          <w:szCs w:val="32"/>
          <w:lang w:val="en-US" w:eastAsia="zh-CN"/>
        </w:rPr>
        <w:t>项目开工率、完工率居全省前列。</w:t>
      </w:r>
      <w:r>
        <w:rPr>
          <w:rFonts w:hint="eastAsia" w:ascii="Times New Roman" w:hAnsi="Times New Roman" w:eastAsia="方正仿宋_GBK" w:cs="Times New Roman"/>
          <w:sz w:val="32"/>
          <w:szCs w:val="32"/>
          <w:lang w:val="en-US" w:eastAsia="zh-CN"/>
        </w:rPr>
        <w:t>县</w:t>
      </w:r>
      <w:r>
        <w:rPr>
          <w:rStyle w:val="17"/>
          <w:rFonts w:hint="eastAsia" w:ascii="Times New Roman" w:hAnsi="Times New Roman" w:eastAsia="方正仿宋_GBK" w:cs="Times New Roman"/>
          <w:b w:val="0"/>
          <w:bCs w:val="0"/>
          <w:color w:val="auto"/>
          <w:sz w:val="32"/>
          <w:szCs w:val="32"/>
          <w:lang w:val="en-US" w:eastAsia="zh-CN"/>
        </w:rPr>
        <w:t>、市</w:t>
      </w:r>
      <w:r>
        <w:rPr>
          <w:rFonts w:hint="eastAsia" w:ascii="Times New Roman" w:hAnsi="Times New Roman" w:eastAsia="方正仿宋_GBK" w:cs="Times New Roman"/>
          <w:sz w:val="32"/>
          <w:szCs w:val="32"/>
          <w:lang w:val="en-US" w:eastAsia="zh-CN"/>
        </w:rPr>
        <w:t>监测机构规范化建设全部完成，市监测站成为全国首个获得走航监测相关能力资质认定的监测机构。实体化运行生态环境指挥调度中心，预警处置率100%。推进江苏省生态文明学院建设，举办培训班30期，参训学员3997人次。</w:t>
      </w:r>
      <w:r>
        <w:rPr>
          <w:rFonts w:hint="eastAsia" w:ascii="Times New Roman" w:hAnsi="Times New Roman" w:eastAsia="方正仿宋_GBK" w:cs="Times New Roman"/>
          <w:color w:val="auto"/>
          <w:kern w:val="0"/>
          <w:sz w:val="32"/>
          <w:szCs w:val="32"/>
          <w:lang w:val="en-US" w:eastAsia="zh-CN"/>
        </w:rPr>
        <w:t>开展“千人进千企”生态普法活动，组建300个志愿者小组，开展普法活动498场次，服务企业1362家。</w:t>
      </w:r>
    </w:p>
    <w:p w14:paraId="2AEA2DE9">
      <w:pPr>
        <w:snapToGrid w:val="0"/>
        <w:spacing w:line="590" w:lineRule="exact"/>
        <w:ind w:firstLine="640" w:firstLineChars="200"/>
        <w:jc w:val="center"/>
        <w:rPr>
          <w:rFonts w:ascii="Times New Roman" w:hAnsi="Times New Roman" w:eastAsia="黑体"/>
          <w:sz w:val="32"/>
          <w:szCs w:val="32"/>
        </w:rPr>
      </w:pPr>
    </w:p>
    <w:p w14:paraId="4663E71D">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center"/>
        <w:textAlignment w:val="auto"/>
        <w:rPr>
          <w:rFonts w:ascii="Times New Roman" w:hAnsi="Times New Roman" w:eastAsia="黑体"/>
          <w:sz w:val="32"/>
          <w:szCs w:val="32"/>
          <w:highlight w:val="none"/>
        </w:rPr>
      </w:pPr>
      <w:r>
        <w:rPr>
          <w:rFonts w:ascii="Times New Roman" w:hAnsi="Times New Roman" w:eastAsia="黑体"/>
          <w:sz w:val="32"/>
          <w:szCs w:val="32"/>
          <w:highlight w:val="none"/>
        </w:rPr>
        <w:t>第二篇  环境质量</w:t>
      </w:r>
    </w:p>
    <w:p w14:paraId="203EA375">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default" w:ascii="Times New Roman" w:hAnsi="Times New Roman" w:eastAsia="黑体"/>
          <w:sz w:val="32"/>
          <w:szCs w:val="32"/>
          <w:highlight w:val="none"/>
          <w:lang w:val="en-US" w:eastAsia="zh-CN"/>
        </w:rPr>
      </w:pPr>
      <w:r>
        <w:rPr>
          <w:rFonts w:hint="eastAsia" w:ascii="Times New Roman" w:hAnsi="Times New Roman" w:eastAsia="方正仿宋_GBK" w:cs="方正仿宋_GBK"/>
          <w:b/>
          <w:bCs/>
          <w:sz w:val="32"/>
          <w:szCs w:val="32"/>
          <w:lang w:val="en-US" w:eastAsia="zh-CN"/>
        </w:rPr>
        <w:t xml:space="preserve">1 </w:t>
      </w:r>
      <w:r>
        <w:rPr>
          <w:rFonts w:hint="eastAsia" w:ascii="Times New Roman" w:hAnsi="Times New Roman" w:eastAsia="黑体"/>
          <w:sz w:val="32"/>
          <w:szCs w:val="32"/>
          <w:highlight w:val="none"/>
          <w:lang w:val="en-US" w:eastAsia="zh-CN"/>
        </w:rPr>
        <w:t>大气环境</w:t>
      </w:r>
    </w:p>
    <w:p w14:paraId="75ADC2E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2023年，南通市环境空气质量平均优良天数比率（AQI）实为83.6%，扣除沙尘异常超标天后为84.5%，比2022年提升3.7个百分点；细颗粒物（PM2.5）年均浓度为27微克/立方米，比2022年上升3.8%。</w:t>
      </w:r>
    </w:p>
    <w:p w14:paraId="678826EC">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rPr>
        <w:t xml:space="preserve">1.1 </w:t>
      </w:r>
      <w:r>
        <w:rPr>
          <w:rFonts w:hint="eastAsia" w:ascii="Times New Roman" w:hAnsi="Times New Roman" w:eastAsia="方正仿宋_GBK" w:cs="方正仿宋_GBK"/>
          <w:b/>
          <w:bCs/>
          <w:sz w:val="32"/>
          <w:szCs w:val="32"/>
          <w:lang w:val="en-US" w:eastAsia="zh-CN"/>
        </w:rPr>
        <w:t>主要污染物</w:t>
      </w:r>
    </w:p>
    <w:p w14:paraId="486A999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南通市2023年监测天数为365天，其中优良天数305天，优良天数比率为83.6%。</w:t>
      </w:r>
      <w:r>
        <w:rPr>
          <w:rFonts w:hint="eastAsia" w:ascii="Times New Roman" w:hAnsi="Times New Roman" w:eastAsia="方正仿宋_GBK" w:cs="Times New Roman"/>
          <w:sz w:val="32"/>
          <w:szCs w:val="32"/>
        </w:rPr>
        <w:t>轻度污染49天、中度污染11天，分别占比13.4%、3.0%，未出现重度污染天。</w:t>
      </w:r>
    </w:p>
    <w:p w14:paraId="3B1794BC">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0" w:firstLineChars="0"/>
        <w:textAlignment w:val="auto"/>
        <w:outlineLvl w:val="9"/>
        <w:rPr>
          <w:rFonts w:hint="default" w:ascii="Times New Roman" w:hAnsi="Times New Roman" w:eastAsia="方正仿宋_GBK" w:cs="Times New Roman"/>
          <w:sz w:val="32"/>
          <w:szCs w:val="32"/>
          <w:lang w:val="en-US" w:eastAsia="zh-CN"/>
        </w:rPr>
      </w:pPr>
      <w:r>
        <w:rPr>
          <w:rFonts w:hint="eastAsia" w:cs="Times New Roman"/>
          <w:b/>
          <w:bCs/>
          <w:kern w:val="2"/>
          <w:sz w:val="27"/>
          <w:szCs w:val="27"/>
          <w:lang w:val="en-US" w:eastAsia="zh-CN" w:bidi="ar-SA"/>
        </w:rPr>
        <w:t xml:space="preserve">     </w:t>
      </w:r>
      <w:r>
        <w:rPr>
          <w:rFonts w:hint="default" w:ascii="Times New Roman" w:hAnsi="Times New Roman" w:eastAsia="方正仿宋_GBK" w:cs="Times New Roman"/>
          <w:sz w:val="32"/>
          <w:szCs w:val="32"/>
          <w:lang w:val="en-US" w:eastAsia="zh-CN"/>
        </w:rPr>
        <w:t>全市环境空气中可吸入颗粒物（PM</w:t>
      </w:r>
      <w:r>
        <w:rPr>
          <w:rFonts w:hint="default" w:ascii="Times New Roman" w:hAnsi="Times New Roman" w:eastAsia="方正仿宋_GBK" w:cs="Times New Roman"/>
          <w:sz w:val="32"/>
          <w:szCs w:val="32"/>
          <w:vertAlign w:val="subscript"/>
          <w:lang w:val="en-US" w:eastAsia="zh-CN"/>
        </w:rPr>
        <w:t>10</w:t>
      </w:r>
      <w:r>
        <w:rPr>
          <w:rFonts w:hint="default" w:ascii="Times New Roman" w:hAnsi="Times New Roman" w:eastAsia="方正仿宋_GBK" w:cs="Times New Roman"/>
          <w:sz w:val="32"/>
          <w:szCs w:val="32"/>
          <w:lang w:val="en-US" w:eastAsia="zh-CN"/>
        </w:rPr>
        <w:t>）、二氧化硫（SO</w:t>
      </w:r>
      <w:r>
        <w:rPr>
          <w:rFonts w:hint="default" w:ascii="Times New Roman" w:hAnsi="Times New Roman" w:eastAsia="方正仿宋_GBK" w:cs="Times New Roman"/>
          <w:sz w:val="32"/>
          <w:szCs w:val="32"/>
          <w:vertAlign w:val="subscript"/>
          <w:lang w:val="en-US" w:eastAsia="zh-CN"/>
        </w:rPr>
        <w:t>2</w:t>
      </w:r>
      <w:r>
        <w:rPr>
          <w:rFonts w:hint="default" w:ascii="Times New Roman" w:hAnsi="Times New Roman" w:eastAsia="方正仿宋_GBK" w:cs="Times New Roman"/>
          <w:sz w:val="32"/>
          <w:szCs w:val="32"/>
          <w:lang w:val="en-US" w:eastAsia="zh-CN"/>
        </w:rPr>
        <w:t>）、二氧化氮（NO</w:t>
      </w:r>
      <w:r>
        <w:rPr>
          <w:rFonts w:hint="default" w:ascii="Times New Roman" w:hAnsi="Times New Roman" w:eastAsia="方正仿宋_GBK" w:cs="Times New Roman"/>
          <w:sz w:val="32"/>
          <w:szCs w:val="32"/>
          <w:vertAlign w:val="subscript"/>
          <w:lang w:val="en-US" w:eastAsia="zh-CN"/>
        </w:rPr>
        <w:t>2</w:t>
      </w:r>
      <w:r>
        <w:rPr>
          <w:rFonts w:hint="default" w:ascii="Times New Roman" w:hAnsi="Times New Roman" w:eastAsia="方正仿宋_GBK" w:cs="Times New Roman"/>
          <w:sz w:val="32"/>
          <w:szCs w:val="32"/>
          <w:lang w:val="en-US" w:eastAsia="zh-CN"/>
        </w:rPr>
        <w:t>）、一氧化碳第95百分位浓度（CO</w:t>
      </w:r>
      <w:r>
        <w:rPr>
          <w:rFonts w:hint="default" w:ascii="Times New Roman" w:hAnsi="Times New Roman" w:eastAsia="方正仿宋_GBK" w:cs="Times New Roman"/>
          <w:sz w:val="32"/>
          <w:szCs w:val="32"/>
          <w:vertAlign w:val="baseline"/>
          <w:lang w:val="en-US" w:eastAsia="zh-CN"/>
        </w:rPr>
        <w:t>-95%</w:t>
      </w:r>
      <w:r>
        <w:rPr>
          <w:rFonts w:hint="default" w:ascii="Times New Roman" w:hAnsi="Times New Roman" w:eastAsia="方正仿宋_GBK" w:cs="Times New Roman"/>
          <w:sz w:val="32"/>
          <w:szCs w:val="32"/>
          <w:lang w:val="en-US" w:eastAsia="zh-CN"/>
        </w:rPr>
        <w:t>）和臭氧日最大8小时滑动平均值第90百分位浓度（O</w:t>
      </w:r>
      <w:r>
        <w:rPr>
          <w:rFonts w:hint="default" w:ascii="Times New Roman" w:hAnsi="Times New Roman" w:eastAsia="方正仿宋_GBK" w:cs="Times New Roman"/>
          <w:sz w:val="32"/>
          <w:szCs w:val="32"/>
          <w:vertAlign w:val="subscript"/>
          <w:lang w:val="en-US" w:eastAsia="zh-CN"/>
        </w:rPr>
        <w:t>3</w:t>
      </w:r>
      <w:r>
        <w:rPr>
          <w:rFonts w:hint="default" w:ascii="Times New Roman" w:hAnsi="Times New Roman" w:eastAsia="方正仿宋_GBK" w:cs="Times New Roman"/>
          <w:sz w:val="32"/>
          <w:szCs w:val="32"/>
          <w:vertAlign w:val="baseline"/>
          <w:lang w:val="en-US" w:eastAsia="zh-CN"/>
        </w:rPr>
        <w:t>-8h-90%</w:t>
      </w:r>
      <w:r>
        <w:rPr>
          <w:rFonts w:hint="default" w:ascii="Times New Roman" w:hAnsi="Times New Roman" w:eastAsia="方正仿宋_GBK" w:cs="Times New Roman"/>
          <w:sz w:val="32"/>
          <w:szCs w:val="32"/>
          <w:lang w:val="en-US" w:eastAsia="zh-CN"/>
        </w:rPr>
        <w:t>）分别为47微克/立方米、7微克/立方米、27微克/立方米、0.9毫克/立方米和166微克/立方米。与2022年相比，PM</w:t>
      </w:r>
      <w:r>
        <w:rPr>
          <w:rFonts w:hint="default" w:ascii="Times New Roman" w:hAnsi="Times New Roman" w:eastAsia="方正仿宋_GBK" w:cs="Times New Roman"/>
          <w:sz w:val="32"/>
          <w:szCs w:val="32"/>
          <w:vertAlign w:val="subscript"/>
          <w:lang w:val="en-US" w:eastAsia="zh-CN"/>
        </w:rPr>
        <w:t>2.5</w:t>
      </w:r>
      <w:r>
        <w:rPr>
          <w:rFonts w:hint="default" w:ascii="Times New Roman" w:hAnsi="Times New Roman" w:eastAsia="方正仿宋_GBK" w:cs="Times New Roman"/>
          <w:sz w:val="32"/>
          <w:szCs w:val="32"/>
          <w:lang w:val="en-US" w:eastAsia="zh-CN"/>
        </w:rPr>
        <w:t>、PM</w:t>
      </w:r>
      <w:r>
        <w:rPr>
          <w:rFonts w:hint="default" w:ascii="Times New Roman" w:hAnsi="Times New Roman" w:eastAsia="方正仿宋_GBK" w:cs="Times New Roman"/>
          <w:sz w:val="32"/>
          <w:szCs w:val="32"/>
          <w:vertAlign w:val="subscript"/>
          <w:lang w:val="en-US" w:eastAsia="zh-CN"/>
        </w:rPr>
        <w:t>10</w:t>
      </w:r>
      <w:r>
        <w:rPr>
          <w:rFonts w:hint="default" w:ascii="Times New Roman" w:hAnsi="Times New Roman" w:eastAsia="方正仿宋_GBK" w:cs="Times New Roman"/>
          <w:sz w:val="32"/>
          <w:szCs w:val="32"/>
          <w:lang w:val="en-US" w:eastAsia="zh-CN"/>
        </w:rPr>
        <w:t>、NO</w:t>
      </w:r>
      <w:r>
        <w:rPr>
          <w:rFonts w:hint="default" w:ascii="Times New Roman" w:hAnsi="Times New Roman" w:eastAsia="方正仿宋_GBK" w:cs="Times New Roman"/>
          <w:sz w:val="32"/>
          <w:szCs w:val="32"/>
          <w:vertAlign w:val="subscript"/>
          <w:lang w:val="en-US" w:eastAsia="zh-CN"/>
        </w:rPr>
        <w:t>2</w:t>
      </w:r>
      <w:r>
        <w:rPr>
          <w:rFonts w:hint="default" w:ascii="Times New Roman" w:hAnsi="Times New Roman" w:eastAsia="方正仿宋_GBK" w:cs="Times New Roman"/>
          <w:sz w:val="32"/>
          <w:szCs w:val="32"/>
          <w:lang w:val="en-US" w:eastAsia="zh-CN"/>
        </w:rPr>
        <w:t>和CO第95百分位数浓度有上升，升幅分别为3.8%、11.9%、17.4%和12.5%，SO</w:t>
      </w:r>
      <w:r>
        <w:rPr>
          <w:rFonts w:hint="default" w:ascii="Times New Roman" w:hAnsi="Times New Roman" w:eastAsia="方正仿宋_GBK" w:cs="Times New Roman"/>
          <w:sz w:val="32"/>
          <w:szCs w:val="32"/>
          <w:vertAlign w:val="subscript"/>
          <w:lang w:val="en-US" w:eastAsia="zh-CN"/>
        </w:rPr>
        <w:t>2</w:t>
      </w:r>
      <w:r>
        <w:rPr>
          <w:rFonts w:hint="default" w:ascii="Times New Roman" w:hAnsi="Times New Roman" w:eastAsia="方正仿宋_GBK" w:cs="Times New Roman"/>
          <w:sz w:val="32"/>
          <w:szCs w:val="32"/>
          <w:lang w:val="en-US" w:eastAsia="zh-CN"/>
        </w:rPr>
        <w:t>浓度持平，O</w:t>
      </w:r>
      <w:r>
        <w:rPr>
          <w:rFonts w:hint="default" w:ascii="Times New Roman" w:hAnsi="Times New Roman" w:eastAsia="方正仿宋_GBK" w:cs="Times New Roman"/>
          <w:sz w:val="32"/>
          <w:szCs w:val="32"/>
          <w:vertAlign w:val="subscript"/>
          <w:lang w:val="en-US" w:eastAsia="zh-CN"/>
        </w:rPr>
        <w:t>3</w:t>
      </w:r>
      <w:r>
        <w:rPr>
          <w:rFonts w:hint="default" w:ascii="Times New Roman" w:hAnsi="Times New Roman" w:eastAsia="方正仿宋_GBK" w:cs="Times New Roman"/>
          <w:sz w:val="32"/>
          <w:szCs w:val="32"/>
          <w:lang w:val="en-US" w:eastAsia="zh-CN"/>
        </w:rPr>
        <w:t>第90百分位数浓度下降，降幅为7.3%。见图</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w:t>
      </w:r>
    </w:p>
    <w:p w14:paraId="52600291">
      <w:pPr>
        <w:widowControl w:val="0"/>
        <w:spacing w:before="100" w:beforeAutospacing="1" w:after="100" w:afterAutospacing="1"/>
        <w:jc w:val="center"/>
        <w:outlineLvl w:val="2"/>
        <w:rPr>
          <w:rFonts w:ascii="Times New Roman" w:hAnsi="Times New Roman" w:eastAsia="宋体" w:cs="Times New Roman"/>
          <w:b/>
          <w:bCs/>
          <w:color w:val="000000" w:themeColor="text1"/>
          <w:kern w:val="2"/>
          <w:sz w:val="27"/>
          <w:szCs w:val="27"/>
          <w:lang w:val="en-US" w:eastAsia="zh-CN" w:bidi="ar-SA"/>
          <w14:textFill>
            <w14:solidFill>
              <w14:schemeClr w14:val="tx1"/>
            </w14:solidFill>
          </w14:textFill>
        </w:rPr>
      </w:pPr>
      <w:r>
        <w:rPr>
          <w:rFonts w:ascii="Calibri" w:hAnsi="Calibri" w:eastAsia="宋体" w:cs="Times New Roman"/>
          <w:b/>
          <w:bCs/>
          <w:color w:val="000000" w:themeColor="text1"/>
          <w:kern w:val="2"/>
          <w:sz w:val="27"/>
          <w:szCs w:val="27"/>
          <w:lang w:val="en-US" w:eastAsia="zh-CN" w:bidi="ar-SA"/>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5062855</wp:posOffset>
                </wp:positionH>
                <wp:positionV relativeFrom="paragraph">
                  <wp:posOffset>327025</wp:posOffset>
                </wp:positionV>
                <wp:extent cx="518795" cy="502920"/>
                <wp:effectExtent l="0" t="0" r="0" b="0"/>
                <wp:wrapNone/>
                <wp:docPr id="44" name="文本框 14"/>
                <wp:cNvGraphicFramePr/>
                <a:graphic xmlns:a="http://schemas.openxmlformats.org/drawingml/2006/main">
                  <a:graphicData uri="http://schemas.microsoft.com/office/word/2010/wordprocessingShape">
                    <wps:wsp>
                      <wps:cNvSpPr txBox="1"/>
                      <wps:spPr>
                        <a:xfrm>
                          <a:off x="0" y="0"/>
                          <a:ext cx="518766" cy="503022"/>
                        </a:xfrm>
                        <a:prstGeom prst="rect">
                          <a:avLst/>
                        </a:prstGeom>
                        <a:noFill/>
                        <a:ln>
                          <a:noFill/>
                        </a:ln>
                        <a:effectLst/>
                      </wps:spPr>
                      <wps:txbx>
                        <w:txbxContent>
                          <w:p w14:paraId="1F31CD97">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ascii="Times New Roman" w:hAnsi="Times New Roman" w:cs="宋体" w:eastAsiaTheme="minorEastAsia"/>
                                <w:b/>
                                <w:color w:val="000000" w:themeColor="text1"/>
                                <w:kern w:val="24"/>
                                <w:sz w:val="18"/>
                                <w:szCs w:val="18"/>
                                <w:lang w:val="en-US" w:eastAsia="zh-CN" w:bidi="ar-SA"/>
                                <w14:textFill>
                                  <w14:solidFill>
                                    <w14:schemeClr w14:val="tx1"/>
                                  </w14:solidFill>
                                </w14:textFill>
                              </w:rPr>
                              <w:t>7.3</w:t>
                            </w:r>
                            <w:r>
                              <w:rPr>
                                <w:rFonts w:ascii="Times New Roman" w:hAnsi="Times New Roman" w:cs="宋体" w:eastAsiaTheme="minorEastAsia"/>
                                <w:b/>
                                <w:color w:val="000000" w:themeColor="text1"/>
                                <w:kern w:val="24"/>
                                <w:sz w:val="18"/>
                                <w:szCs w:val="18"/>
                                <w:lang w:val="en-US" w:eastAsia="zh-CN" w:bidi="ar-SA"/>
                                <w14:textFill>
                                  <w14:solidFill>
                                    <w14:schemeClr w14:val="tx1"/>
                                  </w14:solidFill>
                                </w14:textFill>
                              </w:rPr>
                              <w:t>%</w:t>
                            </w:r>
                          </w:p>
                        </w:txbxContent>
                      </wps:txbx>
                      <wps:bodyPr wrap="square" rtlCol="0">
                        <a:noAutofit/>
                      </wps:bodyPr>
                    </wps:wsp>
                  </a:graphicData>
                </a:graphic>
              </wp:anchor>
            </w:drawing>
          </mc:Choice>
          <mc:Fallback>
            <w:pict>
              <v:shape id="文本框 14" o:spid="_x0000_s1026" o:spt="202" type="#_x0000_t202" style="position:absolute;left:0pt;margin-left:398.65pt;margin-top:25.75pt;height:39.6pt;width:40.85pt;z-index:251665408;mso-width-relative:page;mso-height-relative:page;" filled="f" stroked="f" coordsize="21600,21600" o:gfxdata="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d1mBzXAAAACgEAAA8AAAAAAAAAAQAgAAAAIgAAAGRycy9kb3du&#10;cmV2LnhtbFBLAQIUABQAAAAIAIdO4kDqTwFmxwEAAIQDAAAOAAAAAAAAAAEAIAAAACYBAABkcnMv&#10;ZTJvRG9jLnhtbFBLBQYAAAAABgAGAFkBAABfBQAAAAA=&#10;">
                <v:fill on="f" focussize="0,0"/>
                <v:stroke on="f"/>
                <v:imagedata o:title=""/>
                <o:lock v:ext="edit" aspectratio="f"/>
                <v:textbox>
                  <w:txbxContent>
                    <w:p w14:paraId="1F31CD97">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ascii="Times New Roman" w:hAnsi="Times New Roman" w:cs="宋体" w:eastAsiaTheme="minorEastAsia"/>
                          <w:b/>
                          <w:color w:val="000000" w:themeColor="text1"/>
                          <w:kern w:val="24"/>
                          <w:sz w:val="18"/>
                          <w:szCs w:val="18"/>
                          <w:lang w:val="en-US" w:eastAsia="zh-CN" w:bidi="ar-SA"/>
                          <w14:textFill>
                            <w14:solidFill>
                              <w14:schemeClr w14:val="tx1"/>
                            </w14:solidFill>
                          </w14:textFill>
                        </w:rPr>
                        <w:t>7.3</w:t>
                      </w:r>
                      <w:r>
                        <w:rPr>
                          <w:rFonts w:ascii="Times New Roman" w:hAnsi="Times New Roman" w:cs="宋体" w:eastAsiaTheme="minorEastAsia"/>
                          <w:b/>
                          <w:color w:val="000000" w:themeColor="text1"/>
                          <w:kern w:val="24"/>
                          <w:sz w:val="18"/>
                          <w:szCs w:val="18"/>
                          <w:lang w:val="en-US" w:eastAsia="zh-CN" w:bidi="ar-SA"/>
                          <w14:textFill>
                            <w14:solidFill>
                              <w14:schemeClr w14:val="tx1"/>
                            </w14:solidFill>
                          </w14:textFill>
                        </w:rPr>
                        <w:t>%</w:t>
                      </w:r>
                    </w:p>
                  </w:txbxContent>
                </v:textbox>
              </v:shape>
            </w:pict>
          </mc:Fallback>
        </mc:AlternateContent>
      </w:r>
      <w:r>
        <w:rPr>
          <w:rFonts w:ascii="Calibri" w:hAnsi="Calibri" w:eastAsia="宋体" w:cs="Times New Roman"/>
          <w:b/>
          <w:bCs/>
          <w:color w:val="000000" w:themeColor="text1"/>
          <w:kern w:val="2"/>
          <w:sz w:val="27"/>
          <w:szCs w:val="27"/>
          <w:lang w:val="en-US" w:eastAsia="zh-CN" w:bidi="ar-SA"/>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5043805</wp:posOffset>
                </wp:positionH>
                <wp:positionV relativeFrom="paragraph">
                  <wp:posOffset>362585</wp:posOffset>
                </wp:positionV>
                <wp:extent cx="94615" cy="253365"/>
                <wp:effectExtent l="0" t="0" r="635" b="13335"/>
                <wp:wrapNone/>
                <wp:docPr id="43" name="箭头: 下 6"/>
                <wp:cNvGraphicFramePr/>
                <a:graphic xmlns:a="http://schemas.openxmlformats.org/drawingml/2006/main">
                  <a:graphicData uri="http://schemas.microsoft.com/office/word/2010/wordprocessingShape">
                    <wps:wsp>
                      <wps:cNvSpPr/>
                      <wps:spPr>
                        <a:xfrm>
                          <a:off x="0" y="0"/>
                          <a:ext cx="94263" cy="253289"/>
                        </a:xfrm>
                        <a:prstGeom prst="downArrow">
                          <a:avLst/>
                        </a:prstGeom>
                        <a:solidFill>
                          <a:srgbClr val="6BAA41"/>
                        </a:solidFill>
                        <a:ln w="12700" cap="flat" cmpd="sng" algn="ctr">
                          <a:noFill/>
                          <a:prstDash val="solid"/>
                          <a:miter lim="800000"/>
                        </a:ln>
                        <a:effectLst/>
                      </wps:spPr>
                      <wps:txbx>
                        <w:txbxContent>
                          <w:p w14:paraId="1F4D8750">
                            <w:pPr>
                              <w:jc w:val="center"/>
                              <w:rPr>
                                <w:rFonts w:eastAsia="宋体" w:cs="Times New Roman"/>
                              </w:rPr>
                            </w:pPr>
                          </w:p>
                        </w:txbxContent>
                      </wps:txbx>
                      <wps:bodyPr rtlCol="0" anchor="ctr" anchorCtr="0"/>
                    </wps:wsp>
                  </a:graphicData>
                </a:graphic>
              </wp:anchor>
            </w:drawing>
          </mc:Choice>
          <mc:Fallback>
            <w:pict>
              <v:shape id="箭头: 下 6" o:spid="_x0000_s1026" o:spt="67" type="#_x0000_t67" style="position:absolute;left:0pt;margin-left:397.15pt;margin-top:28.55pt;height:19.95pt;width:7.45pt;z-index:251664384;v-text-anchor:middle;mso-width-relative:page;mso-height-relative:page;" fillcolor="#6BAA41" filled="t" stroked="f" coordsize="21600,21600" o:gfxdata="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yhsj/YAAAACQEAAA8AAAAAAAAAAQAgAAAA&#10;IgAAAGRycy9kb3ducmV2LnhtbFBLAQIUABQAAAAIAIdO4kAQt1B8CwIAAPYDAAAOAAAAAAAAAAEA&#10;IAAAACcBAABkcnMvZTJvRG9jLnhtbFBLBQYAAAAABgAGAFkBAACkBQAAAAA=&#10;" adj="17581,5400">
                <v:fill on="t" focussize="0,0"/>
                <v:stroke on="f" weight="1pt" miterlimit="8" joinstyle="miter"/>
                <v:imagedata o:title=""/>
                <o:lock v:ext="edit" aspectratio="f"/>
                <v:textbox>
                  <w:txbxContent>
                    <w:p w14:paraId="1F4D8750">
                      <w:pPr>
                        <w:jc w:val="center"/>
                        <w:rPr>
                          <w:rFonts w:eastAsia="宋体" w:cs="Times New Roman"/>
                        </w:rPr>
                      </w:pPr>
                    </w:p>
                  </w:txbxContent>
                </v:textbox>
              </v:shape>
            </w:pict>
          </mc:Fallback>
        </mc:AlternateContent>
      </w:r>
      <w:r>
        <w:rPr>
          <w:rFonts w:ascii="Calibri" w:hAnsi="Calibri" w:eastAsia="宋体" w:cs="Times New Roman"/>
          <w:b/>
          <w:bCs/>
          <w:color w:val="000000" w:themeColor="text1"/>
          <w:kern w:val="2"/>
          <w:sz w:val="27"/>
          <w:szCs w:val="27"/>
          <w:lang w:val="en-US" w:eastAsia="zh-CN" w:bidi="ar-SA"/>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4316730</wp:posOffset>
                </wp:positionH>
                <wp:positionV relativeFrom="paragraph">
                  <wp:posOffset>1626870</wp:posOffset>
                </wp:positionV>
                <wp:extent cx="518795" cy="502920"/>
                <wp:effectExtent l="0" t="0" r="0" b="0"/>
                <wp:wrapNone/>
                <wp:docPr id="47" name="文本框 14"/>
                <wp:cNvGraphicFramePr/>
                <a:graphic xmlns:a="http://schemas.openxmlformats.org/drawingml/2006/main">
                  <a:graphicData uri="http://schemas.microsoft.com/office/word/2010/wordprocessingShape">
                    <wps:wsp>
                      <wps:cNvSpPr txBox="1"/>
                      <wps:spPr>
                        <a:xfrm>
                          <a:off x="0" y="0"/>
                          <a:ext cx="518795" cy="502920"/>
                        </a:xfrm>
                        <a:prstGeom prst="rect">
                          <a:avLst/>
                        </a:prstGeom>
                        <a:noFill/>
                        <a:ln>
                          <a:noFill/>
                        </a:ln>
                        <a:effectLst/>
                      </wps:spPr>
                      <wps:txbx>
                        <w:txbxContent>
                          <w:p w14:paraId="30C9604B">
                            <w:pPr>
                              <w:widowControl/>
                              <w:spacing w:before="100" w:beforeAutospacing="1" w:after="100" w:afterAutospacing="1"/>
                              <w:jc w:val="left"/>
                              <w:rPr>
                                <w:rFonts w:ascii="宋体" w:hAnsi="宋体" w:eastAsia="宋体" w:cs="宋体"/>
                                <w:kern w:val="0"/>
                                <w:sz w:val="24"/>
                                <w:szCs w:val="24"/>
                                <w:lang w:val="en-US" w:eastAsia="zh-CN" w:bidi="ar-SA"/>
                              </w:rPr>
                            </w:pPr>
                            <w:r>
                              <w:rPr>
                                <w:rFonts w:ascii="Times New Roman" w:hAnsi="Times New Roman" w:cs="宋体" w:eastAsiaTheme="minorEastAsia"/>
                                <w:b/>
                                <w:color w:val="000000" w:themeColor="text1"/>
                                <w:kern w:val="24"/>
                                <w:sz w:val="18"/>
                                <w:szCs w:val="18"/>
                                <w:lang w:val="en-US" w:eastAsia="zh-CN" w:bidi="ar-SA"/>
                                <w14:textFill>
                                  <w14:solidFill>
                                    <w14:schemeClr w14:val="tx1"/>
                                  </w14:solidFill>
                                </w14:textFill>
                              </w:rPr>
                              <w:t>1</w:t>
                            </w:r>
                            <w:r>
                              <w:rPr>
                                <w:rFonts w:hint="eastAsia" w:ascii="Times New Roman" w:hAnsi="Times New Roman" w:cs="宋体" w:eastAsiaTheme="minorEastAsia"/>
                                <w:b/>
                                <w:color w:val="000000" w:themeColor="text1"/>
                                <w:kern w:val="24"/>
                                <w:sz w:val="18"/>
                                <w:szCs w:val="18"/>
                                <w:lang w:val="en-US" w:eastAsia="zh-CN" w:bidi="ar-SA"/>
                                <w14:textFill>
                                  <w14:solidFill>
                                    <w14:schemeClr w14:val="tx1"/>
                                  </w14:solidFill>
                                </w14:textFill>
                              </w:rPr>
                              <w:t>2</w:t>
                            </w:r>
                            <w:r>
                              <w:rPr>
                                <w:rFonts w:ascii="Times New Roman" w:hAnsi="Times New Roman" w:cs="宋体" w:eastAsiaTheme="minorEastAsia"/>
                                <w:b/>
                                <w:color w:val="000000" w:themeColor="text1"/>
                                <w:kern w:val="24"/>
                                <w:sz w:val="18"/>
                                <w:szCs w:val="18"/>
                                <w:lang w:val="en-US" w:eastAsia="zh-CN" w:bidi="ar-SA"/>
                                <w14:textFill>
                                  <w14:solidFill>
                                    <w14:schemeClr w14:val="tx1"/>
                                  </w14:solidFill>
                                </w14:textFill>
                              </w:rPr>
                              <w:t>.5%</w:t>
                            </w:r>
                          </w:p>
                        </w:txbxContent>
                      </wps:txbx>
                      <wps:bodyPr wrap="square" rtlCol="0">
                        <a:noAutofit/>
                      </wps:bodyPr>
                    </wps:wsp>
                  </a:graphicData>
                </a:graphic>
              </wp:anchor>
            </w:drawing>
          </mc:Choice>
          <mc:Fallback>
            <w:pict>
              <v:shape id="文本框 14" o:spid="_x0000_s1026" o:spt="202" type="#_x0000_t202" style="position:absolute;left:0pt;margin-left:339.9pt;margin-top:128.1pt;height:39.6pt;width:40.85pt;z-index:251668480;mso-width-relative:page;mso-height-relative:page;" filled="f" stroked="f" coordsize="21600,21600" o:gfxdata="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54wzg2QAAAAsBAAAPAAAAAAAAAAEAIAAAACIAAABkcnMv&#10;ZG93bnJldi54bWxQSwECFAAUAAAACACHTuJAAlDuAMkBAACEAwAADgAAAAAAAAABACAAAAAoAQAA&#10;ZHJzL2Uyb0RvYy54bWxQSwUGAAAAAAYABgBZAQAAYwUAAAAA&#10;">
                <v:fill on="f" focussize="0,0"/>
                <v:stroke on="f"/>
                <v:imagedata o:title=""/>
                <o:lock v:ext="edit" aspectratio="f"/>
                <v:textbox>
                  <w:txbxContent>
                    <w:p w14:paraId="30C9604B">
                      <w:pPr>
                        <w:widowControl/>
                        <w:spacing w:before="100" w:beforeAutospacing="1" w:after="100" w:afterAutospacing="1"/>
                        <w:jc w:val="left"/>
                        <w:rPr>
                          <w:rFonts w:ascii="宋体" w:hAnsi="宋体" w:eastAsia="宋体" w:cs="宋体"/>
                          <w:kern w:val="0"/>
                          <w:sz w:val="24"/>
                          <w:szCs w:val="24"/>
                          <w:lang w:val="en-US" w:eastAsia="zh-CN" w:bidi="ar-SA"/>
                        </w:rPr>
                      </w:pPr>
                      <w:r>
                        <w:rPr>
                          <w:rFonts w:ascii="Times New Roman" w:hAnsi="Times New Roman" w:cs="宋体" w:eastAsiaTheme="minorEastAsia"/>
                          <w:b/>
                          <w:color w:val="000000" w:themeColor="text1"/>
                          <w:kern w:val="24"/>
                          <w:sz w:val="18"/>
                          <w:szCs w:val="18"/>
                          <w:lang w:val="en-US" w:eastAsia="zh-CN" w:bidi="ar-SA"/>
                          <w14:textFill>
                            <w14:solidFill>
                              <w14:schemeClr w14:val="tx1"/>
                            </w14:solidFill>
                          </w14:textFill>
                        </w:rPr>
                        <w:t>1</w:t>
                      </w:r>
                      <w:r>
                        <w:rPr>
                          <w:rFonts w:hint="eastAsia" w:ascii="Times New Roman" w:hAnsi="Times New Roman" w:cs="宋体" w:eastAsiaTheme="minorEastAsia"/>
                          <w:b/>
                          <w:color w:val="000000" w:themeColor="text1"/>
                          <w:kern w:val="24"/>
                          <w:sz w:val="18"/>
                          <w:szCs w:val="18"/>
                          <w:lang w:val="en-US" w:eastAsia="zh-CN" w:bidi="ar-SA"/>
                          <w14:textFill>
                            <w14:solidFill>
                              <w14:schemeClr w14:val="tx1"/>
                            </w14:solidFill>
                          </w14:textFill>
                        </w:rPr>
                        <w:t>2</w:t>
                      </w:r>
                      <w:r>
                        <w:rPr>
                          <w:rFonts w:ascii="Times New Roman" w:hAnsi="Times New Roman" w:cs="宋体" w:eastAsiaTheme="minorEastAsia"/>
                          <w:b/>
                          <w:color w:val="000000" w:themeColor="text1"/>
                          <w:kern w:val="24"/>
                          <w:sz w:val="18"/>
                          <w:szCs w:val="18"/>
                          <w:lang w:val="en-US" w:eastAsia="zh-CN" w:bidi="ar-SA"/>
                          <w14:textFill>
                            <w14:solidFill>
                              <w14:schemeClr w14:val="tx1"/>
                            </w14:solidFill>
                          </w14:textFill>
                        </w:rPr>
                        <w:t>.5%</w:t>
                      </w:r>
                    </w:p>
                  </w:txbxContent>
                </v:textbox>
              </v:shape>
            </w:pict>
          </mc:Fallback>
        </mc:AlternateContent>
      </w:r>
      <w:r>
        <w:rPr>
          <w:rFonts w:ascii="Calibri" w:hAnsi="Calibri" w:eastAsia="宋体" w:cs="Times New Roman"/>
          <w:b/>
          <w:bCs/>
          <w:color w:val="000000" w:themeColor="text1"/>
          <w:kern w:val="2"/>
          <w:sz w:val="27"/>
          <w:szCs w:val="27"/>
          <w:lang w:val="en-US" w:eastAsia="zh-CN" w:bidi="ar-SA"/>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4271010</wp:posOffset>
                </wp:positionH>
                <wp:positionV relativeFrom="paragraph">
                  <wp:posOffset>1653540</wp:posOffset>
                </wp:positionV>
                <wp:extent cx="88265" cy="253365"/>
                <wp:effectExtent l="0" t="0" r="6985" b="13335"/>
                <wp:wrapNone/>
                <wp:docPr id="42" name="箭头: 下 10"/>
                <wp:cNvGraphicFramePr/>
                <a:graphic xmlns:a="http://schemas.openxmlformats.org/drawingml/2006/main">
                  <a:graphicData uri="http://schemas.microsoft.com/office/word/2010/wordprocessingShape">
                    <wps:wsp>
                      <wps:cNvSpPr/>
                      <wps:spPr>
                        <a:xfrm rot="10800000">
                          <a:off x="0" y="0"/>
                          <a:ext cx="88265" cy="253365"/>
                        </a:xfrm>
                        <a:prstGeom prst="downArrow">
                          <a:avLst/>
                        </a:prstGeom>
                        <a:solidFill>
                          <a:srgbClr val="FF0808"/>
                        </a:solidFill>
                        <a:ln w="12700" cap="flat" cmpd="sng" algn="ctr">
                          <a:noFill/>
                          <a:prstDash val="solid"/>
                          <a:miter lim="800000"/>
                        </a:ln>
                        <a:effectLst/>
                      </wps:spPr>
                      <wps:txbx>
                        <w:txbxContent>
                          <w:p w14:paraId="6670F578">
                            <w:pPr>
                              <w:jc w:val="center"/>
                              <w:rPr>
                                <w:rFonts w:eastAsia="宋体" w:cs="Times New Roman"/>
                              </w:rPr>
                            </w:pPr>
                          </w:p>
                        </w:txbxContent>
                      </wps:txbx>
                      <wps:bodyPr rtlCol="0" anchor="ctr" anchorCtr="0"/>
                    </wps:wsp>
                  </a:graphicData>
                </a:graphic>
              </wp:anchor>
            </w:drawing>
          </mc:Choice>
          <mc:Fallback>
            <w:pict>
              <v:shape id="箭头: 下 10" o:spid="_x0000_s1026" o:spt="67" type="#_x0000_t67" style="position:absolute;left:0pt;margin-left:336.3pt;margin-top:130.2pt;height:19.95pt;width:6.95pt;rotation:11796480f;z-index:251663360;v-text-anchor:middle;mso-width-relative:page;mso-height-relative:page;" fillcolor="#FF0808" filled="t" stroked="f" coordsize="21600,21600" o:gfxdata="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Ry5gt2wAAAAsBAAAPAAAAAAAA&#10;AAEAIAAAACIAAABkcnMvZG93bnJldi54bWxQSwECFAAUAAAACACHTuJAq4A/8g8CAAAGBAAADgAA&#10;AAAAAAABACAAAAAqAQAAZHJzL2Uyb0RvYy54bWxQSwUGAAAAAAYABgBZAQAAqwUAAAAA&#10;" adj="17838,5400">
                <v:fill on="t" focussize="0,0"/>
                <v:stroke on="f" weight="1pt" miterlimit="8" joinstyle="miter"/>
                <v:imagedata o:title=""/>
                <o:lock v:ext="edit" aspectratio="f"/>
                <v:textbox>
                  <w:txbxContent>
                    <w:p w14:paraId="6670F578">
                      <w:pPr>
                        <w:jc w:val="center"/>
                        <w:rPr>
                          <w:rFonts w:eastAsia="宋体" w:cs="Times New Roman"/>
                        </w:rPr>
                      </w:pPr>
                    </w:p>
                  </w:txbxContent>
                </v:textbox>
              </v:shape>
            </w:pict>
          </mc:Fallback>
        </mc:AlternateContent>
      </w:r>
      <w:r>
        <w:rPr>
          <w:rFonts w:ascii="Calibri" w:hAnsi="Calibri" w:eastAsia="宋体" w:cs="Times New Roman"/>
          <w:b/>
          <w:bCs/>
          <w:color w:val="000000" w:themeColor="text1"/>
          <w:kern w:val="2"/>
          <w:sz w:val="27"/>
          <w:szCs w:val="27"/>
          <w:lang w:val="en-US" w:eastAsia="zh-CN" w:bidi="ar-SA"/>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3505200</wp:posOffset>
                </wp:positionH>
                <wp:positionV relativeFrom="paragraph">
                  <wp:posOffset>1510665</wp:posOffset>
                </wp:positionV>
                <wp:extent cx="88265" cy="253365"/>
                <wp:effectExtent l="0" t="0" r="6985" b="13335"/>
                <wp:wrapNone/>
                <wp:docPr id="41" name="箭头: 下 10"/>
                <wp:cNvGraphicFramePr/>
                <a:graphic xmlns:a="http://schemas.openxmlformats.org/drawingml/2006/main">
                  <a:graphicData uri="http://schemas.microsoft.com/office/word/2010/wordprocessingShape">
                    <wps:wsp>
                      <wps:cNvSpPr/>
                      <wps:spPr>
                        <a:xfrm rot="10800000">
                          <a:off x="0" y="0"/>
                          <a:ext cx="88265" cy="253365"/>
                        </a:xfrm>
                        <a:prstGeom prst="downArrow">
                          <a:avLst/>
                        </a:prstGeom>
                        <a:solidFill>
                          <a:srgbClr val="FF0808"/>
                        </a:solidFill>
                        <a:ln w="12700" cap="flat" cmpd="sng" algn="ctr">
                          <a:noFill/>
                          <a:prstDash val="solid"/>
                          <a:miter lim="800000"/>
                        </a:ln>
                        <a:effectLst/>
                      </wps:spPr>
                      <wps:txbx>
                        <w:txbxContent>
                          <w:p w14:paraId="65B8AF1F">
                            <w:pPr>
                              <w:jc w:val="center"/>
                              <w:rPr>
                                <w:rFonts w:eastAsia="宋体" w:cs="Times New Roman"/>
                              </w:rPr>
                            </w:pPr>
                          </w:p>
                        </w:txbxContent>
                      </wps:txbx>
                      <wps:bodyPr rtlCol="0" anchor="ctr" anchorCtr="0"/>
                    </wps:wsp>
                  </a:graphicData>
                </a:graphic>
              </wp:anchor>
            </w:drawing>
          </mc:Choice>
          <mc:Fallback>
            <w:pict>
              <v:shape id="箭头: 下 10" o:spid="_x0000_s1026" o:spt="67" type="#_x0000_t67" style="position:absolute;left:0pt;margin-left:276pt;margin-top:118.95pt;height:19.95pt;width:6.95pt;rotation:11796480f;z-index:251662336;v-text-anchor:middle;mso-width-relative:page;mso-height-relative:page;" fillcolor="#FF0808" filled="t" stroked="f" coordsize="21600,21600" o:gfxdata="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c03ddwAAAALAQAADwAAAAAA&#10;AAABACAAAAAiAAAAZHJzL2Rvd25yZXYueG1sUEsBAhQAFAAAAAgAh07iQG4kpYoPAgAABgQAAA4A&#10;AAAAAAAAAQAgAAAAKwEAAGRycy9lMm9Eb2MueG1sUEsFBgAAAAAGAAYAWQEAAKwFAAAAAA==&#10;" adj="17838,5400">
                <v:fill on="t" focussize="0,0"/>
                <v:stroke on="f" weight="1pt" miterlimit="8" joinstyle="miter"/>
                <v:imagedata o:title=""/>
                <o:lock v:ext="edit" aspectratio="f"/>
                <v:textbox>
                  <w:txbxContent>
                    <w:p w14:paraId="65B8AF1F">
                      <w:pPr>
                        <w:jc w:val="center"/>
                        <w:rPr>
                          <w:rFonts w:eastAsia="宋体" w:cs="Times New Roman"/>
                        </w:rPr>
                      </w:pPr>
                    </w:p>
                  </w:txbxContent>
                </v:textbox>
              </v:shape>
            </w:pict>
          </mc:Fallback>
        </mc:AlternateContent>
      </w:r>
      <w:r>
        <w:rPr>
          <w:rFonts w:ascii="Calibri" w:hAnsi="Calibri" w:eastAsia="宋体" w:cs="Times New Roman"/>
          <w:b/>
          <w:bCs/>
          <w:color w:val="000000" w:themeColor="text1"/>
          <w:kern w:val="2"/>
          <w:sz w:val="27"/>
          <w:szCs w:val="27"/>
          <w:lang w:val="en-US" w:eastAsia="zh-CN" w:bidi="ar-SA"/>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3538855</wp:posOffset>
                </wp:positionH>
                <wp:positionV relativeFrom="paragraph">
                  <wp:posOffset>1512570</wp:posOffset>
                </wp:positionV>
                <wp:extent cx="518795" cy="502920"/>
                <wp:effectExtent l="0" t="0" r="0" b="0"/>
                <wp:wrapNone/>
                <wp:docPr id="46" name="文本框 14"/>
                <wp:cNvGraphicFramePr/>
                <a:graphic xmlns:a="http://schemas.openxmlformats.org/drawingml/2006/main">
                  <a:graphicData uri="http://schemas.microsoft.com/office/word/2010/wordprocessingShape">
                    <wps:wsp>
                      <wps:cNvSpPr txBox="1"/>
                      <wps:spPr>
                        <a:xfrm>
                          <a:off x="0" y="0"/>
                          <a:ext cx="518766" cy="503022"/>
                        </a:xfrm>
                        <a:prstGeom prst="rect">
                          <a:avLst/>
                        </a:prstGeom>
                        <a:noFill/>
                        <a:ln>
                          <a:noFill/>
                        </a:ln>
                        <a:effectLst/>
                      </wps:spPr>
                      <wps:txbx>
                        <w:txbxContent>
                          <w:p w14:paraId="60DB294C">
                            <w:pPr>
                              <w:widowControl/>
                              <w:spacing w:before="100" w:beforeAutospacing="1" w:after="100" w:afterAutospacing="1"/>
                              <w:jc w:val="left"/>
                              <w:rPr>
                                <w:rFonts w:ascii="宋体" w:hAnsi="宋体" w:eastAsia="宋体" w:cs="宋体"/>
                                <w:kern w:val="0"/>
                                <w:sz w:val="24"/>
                                <w:szCs w:val="24"/>
                                <w:lang w:val="en-US" w:eastAsia="zh-CN" w:bidi="ar-SA"/>
                              </w:rPr>
                            </w:pPr>
                            <w:r>
                              <w:rPr>
                                <w:rFonts w:ascii="Times New Roman" w:hAnsi="Times New Roman" w:cs="宋体" w:eastAsiaTheme="minorEastAsia"/>
                                <w:b/>
                                <w:color w:val="000000" w:themeColor="text1"/>
                                <w:kern w:val="24"/>
                                <w:sz w:val="18"/>
                                <w:szCs w:val="18"/>
                                <w:lang w:val="en-US" w:eastAsia="zh-CN" w:bidi="ar-SA"/>
                                <w14:textFill>
                                  <w14:solidFill>
                                    <w14:schemeClr w14:val="tx1"/>
                                  </w14:solidFill>
                                </w14:textFill>
                              </w:rPr>
                              <w:t>1</w:t>
                            </w:r>
                            <w:r>
                              <w:rPr>
                                <w:rFonts w:hint="eastAsia" w:ascii="Times New Roman" w:hAnsi="Times New Roman" w:cs="宋体" w:eastAsiaTheme="minorEastAsia"/>
                                <w:b/>
                                <w:color w:val="000000" w:themeColor="text1"/>
                                <w:kern w:val="24"/>
                                <w:sz w:val="18"/>
                                <w:szCs w:val="18"/>
                                <w:lang w:val="en-US" w:eastAsia="zh-CN" w:bidi="ar-SA"/>
                                <w14:textFill>
                                  <w14:solidFill>
                                    <w14:schemeClr w14:val="tx1"/>
                                  </w14:solidFill>
                                </w14:textFill>
                              </w:rPr>
                              <w:t>7.4</w:t>
                            </w:r>
                            <w:r>
                              <w:rPr>
                                <w:rFonts w:ascii="Times New Roman" w:hAnsi="Times New Roman" w:cs="宋体" w:eastAsiaTheme="minorEastAsia"/>
                                <w:b/>
                                <w:color w:val="000000" w:themeColor="text1"/>
                                <w:kern w:val="24"/>
                                <w:sz w:val="18"/>
                                <w:szCs w:val="18"/>
                                <w:lang w:val="en-US" w:eastAsia="zh-CN" w:bidi="ar-SA"/>
                                <w14:textFill>
                                  <w14:solidFill>
                                    <w14:schemeClr w14:val="tx1"/>
                                  </w14:solidFill>
                                </w14:textFill>
                              </w:rPr>
                              <w:t>%</w:t>
                            </w:r>
                          </w:p>
                        </w:txbxContent>
                      </wps:txbx>
                      <wps:bodyPr wrap="square" rtlCol="0">
                        <a:noAutofit/>
                      </wps:bodyPr>
                    </wps:wsp>
                  </a:graphicData>
                </a:graphic>
              </wp:anchor>
            </w:drawing>
          </mc:Choice>
          <mc:Fallback>
            <w:pict>
              <v:shape id="文本框 14" o:spid="_x0000_s1026" o:spt="202" type="#_x0000_t202" style="position:absolute;left:0pt;margin-left:278.65pt;margin-top:119.1pt;height:39.6pt;width:40.85pt;z-index:251667456;mso-width-relative:page;mso-height-relative:page;" filled="f" stroked="f" coordsize="21600,21600" o:gfxdata="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6IJXNkAAAALAQAADwAAAAAAAAABACAAAAAiAAAAZHJzL2Rv&#10;d25yZXYueG1sUEsBAhQAFAAAAAgAh07iQBviAp3HAQAAhAMAAA4AAAAAAAAAAQAgAAAAKAEAAGRy&#10;cy9lMm9Eb2MueG1sUEsFBgAAAAAGAAYAWQEAAGEFAAAAAA==&#10;">
                <v:fill on="f" focussize="0,0"/>
                <v:stroke on="f"/>
                <v:imagedata o:title=""/>
                <o:lock v:ext="edit" aspectratio="f"/>
                <v:textbox>
                  <w:txbxContent>
                    <w:p w14:paraId="60DB294C">
                      <w:pPr>
                        <w:widowControl/>
                        <w:spacing w:before="100" w:beforeAutospacing="1" w:after="100" w:afterAutospacing="1"/>
                        <w:jc w:val="left"/>
                        <w:rPr>
                          <w:rFonts w:ascii="宋体" w:hAnsi="宋体" w:eastAsia="宋体" w:cs="宋体"/>
                          <w:kern w:val="0"/>
                          <w:sz w:val="24"/>
                          <w:szCs w:val="24"/>
                          <w:lang w:val="en-US" w:eastAsia="zh-CN" w:bidi="ar-SA"/>
                        </w:rPr>
                      </w:pPr>
                      <w:r>
                        <w:rPr>
                          <w:rFonts w:ascii="Times New Roman" w:hAnsi="Times New Roman" w:cs="宋体" w:eastAsiaTheme="minorEastAsia"/>
                          <w:b/>
                          <w:color w:val="000000" w:themeColor="text1"/>
                          <w:kern w:val="24"/>
                          <w:sz w:val="18"/>
                          <w:szCs w:val="18"/>
                          <w:lang w:val="en-US" w:eastAsia="zh-CN" w:bidi="ar-SA"/>
                          <w14:textFill>
                            <w14:solidFill>
                              <w14:schemeClr w14:val="tx1"/>
                            </w14:solidFill>
                          </w14:textFill>
                        </w:rPr>
                        <w:t>1</w:t>
                      </w:r>
                      <w:r>
                        <w:rPr>
                          <w:rFonts w:hint="eastAsia" w:ascii="Times New Roman" w:hAnsi="Times New Roman" w:cs="宋体" w:eastAsiaTheme="minorEastAsia"/>
                          <w:b/>
                          <w:color w:val="000000" w:themeColor="text1"/>
                          <w:kern w:val="24"/>
                          <w:sz w:val="18"/>
                          <w:szCs w:val="18"/>
                          <w:lang w:val="en-US" w:eastAsia="zh-CN" w:bidi="ar-SA"/>
                          <w14:textFill>
                            <w14:solidFill>
                              <w14:schemeClr w14:val="tx1"/>
                            </w14:solidFill>
                          </w14:textFill>
                        </w:rPr>
                        <w:t>7.4</w:t>
                      </w:r>
                      <w:r>
                        <w:rPr>
                          <w:rFonts w:ascii="Times New Roman" w:hAnsi="Times New Roman" w:cs="宋体" w:eastAsiaTheme="minorEastAsia"/>
                          <w:b/>
                          <w:color w:val="000000" w:themeColor="text1"/>
                          <w:kern w:val="24"/>
                          <w:sz w:val="18"/>
                          <w:szCs w:val="18"/>
                          <w:lang w:val="en-US" w:eastAsia="zh-CN" w:bidi="ar-SA"/>
                          <w14:textFill>
                            <w14:solidFill>
                              <w14:schemeClr w14:val="tx1"/>
                            </w14:solidFill>
                          </w14:textFill>
                        </w:rPr>
                        <w:t>%</w:t>
                      </w:r>
                    </w:p>
                  </w:txbxContent>
                </v:textbox>
              </v:shape>
            </w:pict>
          </mc:Fallback>
        </mc:AlternateContent>
      </w:r>
      <w:r>
        <w:rPr>
          <w:rFonts w:ascii="Calibri" w:hAnsi="Calibri" w:eastAsia="宋体" w:cs="Times New Roman"/>
          <w:b/>
          <w:bCs/>
          <w:color w:val="000000" w:themeColor="text1"/>
          <w:kern w:val="2"/>
          <w:sz w:val="27"/>
          <w:szCs w:val="27"/>
          <w:lang w:val="en-US" w:eastAsia="zh-CN" w:bidi="ar-SA"/>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1957705</wp:posOffset>
                </wp:positionH>
                <wp:positionV relativeFrom="paragraph">
                  <wp:posOffset>1362710</wp:posOffset>
                </wp:positionV>
                <wp:extent cx="88265" cy="253365"/>
                <wp:effectExtent l="0" t="0" r="6985" b="13335"/>
                <wp:wrapNone/>
                <wp:docPr id="40" name="箭头: 下 10"/>
                <wp:cNvGraphicFramePr/>
                <a:graphic xmlns:a="http://schemas.openxmlformats.org/drawingml/2006/main">
                  <a:graphicData uri="http://schemas.microsoft.com/office/word/2010/wordprocessingShape">
                    <wps:wsp>
                      <wps:cNvSpPr/>
                      <wps:spPr>
                        <a:xfrm rot="10800000">
                          <a:off x="0" y="0"/>
                          <a:ext cx="88265" cy="253365"/>
                        </a:xfrm>
                        <a:prstGeom prst="downArrow">
                          <a:avLst/>
                        </a:prstGeom>
                        <a:solidFill>
                          <a:srgbClr val="FF0808"/>
                        </a:solidFill>
                        <a:ln w="12700" cap="flat" cmpd="sng" algn="ctr">
                          <a:noFill/>
                          <a:prstDash val="solid"/>
                          <a:miter lim="800000"/>
                        </a:ln>
                        <a:effectLst/>
                      </wps:spPr>
                      <wps:txbx>
                        <w:txbxContent>
                          <w:p w14:paraId="1EA1C4C0">
                            <w:pPr>
                              <w:jc w:val="center"/>
                              <w:rPr>
                                <w:rFonts w:eastAsia="宋体" w:cs="Times New Roman"/>
                              </w:rPr>
                            </w:pPr>
                          </w:p>
                        </w:txbxContent>
                      </wps:txbx>
                      <wps:bodyPr rtlCol="0" anchor="ctr" anchorCtr="0"/>
                    </wps:wsp>
                  </a:graphicData>
                </a:graphic>
              </wp:anchor>
            </w:drawing>
          </mc:Choice>
          <mc:Fallback>
            <w:pict>
              <v:shape id="箭头: 下 10" o:spid="_x0000_s1026" o:spt="67" type="#_x0000_t67" style="position:absolute;left:0pt;margin-left:154.15pt;margin-top:107.3pt;height:19.95pt;width:6.95pt;rotation:11796480f;z-index:251661312;v-text-anchor:middle;mso-width-relative:page;mso-height-relative:page;" fillcolor="#FF0808" filled="t" stroked="f" coordsize="21600,21600" o:gfxdata="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khh3q2wAAAAsBAAAPAAAAAAAA&#10;AAEAIAAAACIAAABkcnMvZG93bnJldi54bWxQSwECFAAUAAAACACHTuJAEroDFA8CAAAGBAAADgAA&#10;AAAAAAABACAAAAAqAQAAZHJzL2Uyb0RvYy54bWxQSwUGAAAAAAYABgBZAQAAqwUAAAAA&#10;" adj="17838,5400">
                <v:fill on="t" focussize="0,0"/>
                <v:stroke on="f" weight="1pt" miterlimit="8" joinstyle="miter"/>
                <v:imagedata o:title=""/>
                <o:lock v:ext="edit" aspectratio="f"/>
                <v:textbox>
                  <w:txbxContent>
                    <w:p w14:paraId="1EA1C4C0">
                      <w:pPr>
                        <w:jc w:val="center"/>
                        <w:rPr>
                          <w:rFonts w:eastAsia="宋体" w:cs="Times New Roman"/>
                        </w:rPr>
                      </w:pPr>
                    </w:p>
                  </w:txbxContent>
                </v:textbox>
              </v:shape>
            </w:pict>
          </mc:Fallback>
        </mc:AlternateContent>
      </w:r>
      <w:r>
        <w:rPr>
          <w:rFonts w:ascii="Calibri" w:hAnsi="Calibri" w:eastAsia="宋体" w:cs="Times New Roman"/>
          <w:b/>
          <w:bCs/>
          <w:color w:val="000000" w:themeColor="text1"/>
          <w:kern w:val="2"/>
          <w:sz w:val="27"/>
          <w:szCs w:val="27"/>
          <w:lang w:val="en-US" w:eastAsia="zh-CN" w:bidi="ar-SA"/>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2016760</wp:posOffset>
                </wp:positionH>
                <wp:positionV relativeFrom="paragraph">
                  <wp:posOffset>1347470</wp:posOffset>
                </wp:positionV>
                <wp:extent cx="518795" cy="502920"/>
                <wp:effectExtent l="0" t="0" r="0" b="0"/>
                <wp:wrapNone/>
                <wp:docPr id="45" name="文本框 14"/>
                <wp:cNvGraphicFramePr/>
                <a:graphic xmlns:a="http://schemas.openxmlformats.org/drawingml/2006/main">
                  <a:graphicData uri="http://schemas.microsoft.com/office/word/2010/wordprocessingShape">
                    <wps:wsp>
                      <wps:cNvSpPr txBox="1"/>
                      <wps:spPr>
                        <a:xfrm>
                          <a:off x="0" y="0"/>
                          <a:ext cx="518766" cy="503022"/>
                        </a:xfrm>
                        <a:prstGeom prst="rect">
                          <a:avLst/>
                        </a:prstGeom>
                        <a:noFill/>
                        <a:ln>
                          <a:noFill/>
                        </a:ln>
                        <a:effectLst/>
                      </wps:spPr>
                      <wps:txbx>
                        <w:txbxContent>
                          <w:p w14:paraId="5F7E58AB">
                            <w:pPr>
                              <w:widowControl/>
                              <w:spacing w:before="100" w:beforeAutospacing="1" w:after="100" w:afterAutospacing="1"/>
                              <w:jc w:val="left"/>
                              <w:rPr>
                                <w:rFonts w:ascii="宋体" w:hAnsi="宋体" w:eastAsia="宋体" w:cs="宋体"/>
                                <w:kern w:val="0"/>
                                <w:sz w:val="24"/>
                                <w:szCs w:val="24"/>
                                <w:lang w:val="en-US" w:eastAsia="zh-CN" w:bidi="ar-SA"/>
                              </w:rPr>
                            </w:pPr>
                            <w:r>
                              <w:rPr>
                                <w:rFonts w:ascii="Times New Roman" w:hAnsi="Times New Roman" w:cs="宋体" w:eastAsiaTheme="minorEastAsia"/>
                                <w:b/>
                                <w:color w:val="000000" w:themeColor="text1"/>
                                <w:kern w:val="24"/>
                                <w:sz w:val="18"/>
                                <w:szCs w:val="18"/>
                                <w:lang w:val="en-US" w:eastAsia="zh-CN" w:bidi="ar-SA"/>
                                <w14:textFill>
                                  <w14:solidFill>
                                    <w14:schemeClr w14:val="tx1"/>
                                  </w14:solidFill>
                                </w14:textFill>
                              </w:rPr>
                              <w:t>11.</w:t>
                            </w:r>
                            <w:r>
                              <w:rPr>
                                <w:rFonts w:hint="eastAsia" w:ascii="Times New Roman" w:hAnsi="Times New Roman" w:cs="宋体" w:eastAsiaTheme="minorEastAsia"/>
                                <w:b/>
                                <w:color w:val="000000" w:themeColor="text1"/>
                                <w:kern w:val="24"/>
                                <w:sz w:val="18"/>
                                <w:szCs w:val="18"/>
                                <w:lang w:val="en-US" w:eastAsia="zh-CN" w:bidi="ar-SA"/>
                                <w14:textFill>
                                  <w14:solidFill>
                                    <w14:schemeClr w14:val="tx1"/>
                                  </w14:solidFill>
                                </w14:textFill>
                              </w:rPr>
                              <w:t>9</w:t>
                            </w:r>
                            <w:r>
                              <w:rPr>
                                <w:rFonts w:ascii="Times New Roman" w:hAnsi="Times New Roman" w:cs="宋体" w:eastAsiaTheme="minorEastAsia"/>
                                <w:b/>
                                <w:color w:val="000000" w:themeColor="text1"/>
                                <w:kern w:val="24"/>
                                <w:sz w:val="18"/>
                                <w:szCs w:val="18"/>
                                <w:lang w:val="en-US" w:eastAsia="zh-CN" w:bidi="ar-SA"/>
                                <w14:textFill>
                                  <w14:solidFill>
                                    <w14:schemeClr w14:val="tx1"/>
                                  </w14:solidFill>
                                </w14:textFill>
                              </w:rPr>
                              <w:t>%</w:t>
                            </w:r>
                          </w:p>
                        </w:txbxContent>
                      </wps:txbx>
                      <wps:bodyPr wrap="square" rtlCol="0">
                        <a:noAutofit/>
                      </wps:bodyPr>
                    </wps:wsp>
                  </a:graphicData>
                </a:graphic>
              </wp:anchor>
            </w:drawing>
          </mc:Choice>
          <mc:Fallback>
            <w:pict>
              <v:shape id="文本框 14" o:spid="_x0000_s1026" o:spt="202" type="#_x0000_t202" style="position:absolute;left:0pt;margin-left:158.8pt;margin-top:106.1pt;height:39.6pt;width:40.85pt;z-index:251666432;mso-width-relative:page;mso-height-relative:page;" filled="f" stroked="f" coordsize="21600,21600" o:gfxdata="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EeJlP2AAAAAsBAAAPAAAAAAAAAAEAIAAAACIAAABkcnMvZG93&#10;bnJldi54bWxQSwECFAAUAAAACACHTuJAMho49scBAACEAwAADgAAAAAAAAABACAAAAAnAQAAZHJz&#10;L2Uyb0RvYy54bWxQSwUGAAAAAAYABgBZAQAAYAUAAAAA&#10;">
                <v:fill on="f" focussize="0,0"/>
                <v:stroke on="f"/>
                <v:imagedata o:title=""/>
                <o:lock v:ext="edit" aspectratio="f"/>
                <v:textbox>
                  <w:txbxContent>
                    <w:p w14:paraId="5F7E58AB">
                      <w:pPr>
                        <w:widowControl/>
                        <w:spacing w:before="100" w:beforeAutospacing="1" w:after="100" w:afterAutospacing="1"/>
                        <w:jc w:val="left"/>
                        <w:rPr>
                          <w:rFonts w:ascii="宋体" w:hAnsi="宋体" w:eastAsia="宋体" w:cs="宋体"/>
                          <w:kern w:val="0"/>
                          <w:sz w:val="24"/>
                          <w:szCs w:val="24"/>
                          <w:lang w:val="en-US" w:eastAsia="zh-CN" w:bidi="ar-SA"/>
                        </w:rPr>
                      </w:pPr>
                      <w:r>
                        <w:rPr>
                          <w:rFonts w:ascii="Times New Roman" w:hAnsi="Times New Roman" w:cs="宋体" w:eastAsiaTheme="minorEastAsia"/>
                          <w:b/>
                          <w:color w:val="000000" w:themeColor="text1"/>
                          <w:kern w:val="24"/>
                          <w:sz w:val="18"/>
                          <w:szCs w:val="18"/>
                          <w:lang w:val="en-US" w:eastAsia="zh-CN" w:bidi="ar-SA"/>
                          <w14:textFill>
                            <w14:solidFill>
                              <w14:schemeClr w14:val="tx1"/>
                            </w14:solidFill>
                          </w14:textFill>
                        </w:rPr>
                        <w:t>11.</w:t>
                      </w:r>
                      <w:r>
                        <w:rPr>
                          <w:rFonts w:hint="eastAsia" w:ascii="Times New Roman" w:hAnsi="Times New Roman" w:cs="宋体" w:eastAsiaTheme="minorEastAsia"/>
                          <w:b/>
                          <w:color w:val="000000" w:themeColor="text1"/>
                          <w:kern w:val="24"/>
                          <w:sz w:val="18"/>
                          <w:szCs w:val="18"/>
                          <w:lang w:val="en-US" w:eastAsia="zh-CN" w:bidi="ar-SA"/>
                          <w14:textFill>
                            <w14:solidFill>
                              <w14:schemeClr w14:val="tx1"/>
                            </w14:solidFill>
                          </w14:textFill>
                        </w:rPr>
                        <w:t>9</w:t>
                      </w:r>
                      <w:r>
                        <w:rPr>
                          <w:rFonts w:ascii="Times New Roman" w:hAnsi="Times New Roman" w:cs="宋体" w:eastAsiaTheme="minorEastAsia"/>
                          <w:b/>
                          <w:color w:val="000000" w:themeColor="text1"/>
                          <w:kern w:val="24"/>
                          <w:sz w:val="18"/>
                          <w:szCs w:val="18"/>
                          <w:lang w:val="en-US" w:eastAsia="zh-CN" w:bidi="ar-SA"/>
                          <w14:textFill>
                            <w14:solidFill>
                              <w14:schemeClr w14:val="tx1"/>
                            </w14:solidFill>
                          </w14:textFill>
                        </w:rPr>
                        <w:t>%</w:t>
                      </w:r>
                    </w:p>
                  </w:txbxContent>
                </v:textbox>
              </v:shape>
            </w:pict>
          </mc:Fallback>
        </mc:AlternateContent>
      </w:r>
      <w:r>
        <w:rPr>
          <w:rFonts w:ascii="Calibri" w:hAnsi="Calibri" w:eastAsia="宋体" w:cs="Times New Roman"/>
          <w:b/>
          <w:bCs/>
          <w:color w:val="000000" w:themeColor="text1"/>
          <w:kern w:val="2"/>
          <w:sz w:val="27"/>
          <w:szCs w:val="27"/>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1209675</wp:posOffset>
                </wp:positionH>
                <wp:positionV relativeFrom="paragraph">
                  <wp:posOffset>1499235</wp:posOffset>
                </wp:positionV>
                <wp:extent cx="518795" cy="502920"/>
                <wp:effectExtent l="0" t="0" r="0" b="0"/>
                <wp:wrapNone/>
                <wp:docPr id="38" name="文本框 13"/>
                <wp:cNvGraphicFramePr/>
                <a:graphic xmlns:a="http://schemas.openxmlformats.org/drawingml/2006/main">
                  <a:graphicData uri="http://schemas.microsoft.com/office/word/2010/wordprocessingShape">
                    <wps:wsp>
                      <wps:cNvSpPr txBox="1"/>
                      <wps:spPr>
                        <a:xfrm>
                          <a:off x="0" y="0"/>
                          <a:ext cx="518766" cy="503022"/>
                        </a:xfrm>
                        <a:prstGeom prst="rect">
                          <a:avLst/>
                        </a:prstGeom>
                        <a:noFill/>
                        <a:ln>
                          <a:noFill/>
                        </a:ln>
                        <a:effectLst/>
                      </wps:spPr>
                      <wps:txbx>
                        <w:txbxContent>
                          <w:p w14:paraId="5C3DA179">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ascii="Times New Roman" w:hAnsi="Times New Roman" w:cs="宋体" w:eastAsiaTheme="minorEastAsia"/>
                                <w:b/>
                                <w:color w:val="000000" w:themeColor="text1"/>
                                <w:kern w:val="24"/>
                                <w:sz w:val="18"/>
                                <w:szCs w:val="18"/>
                                <w:lang w:val="en-US" w:eastAsia="zh-CN" w:bidi="ar-SA"/>
                                <w14:textFill>
                                  <w14:solidFill>
                                    <w14:schemeClr w14:val="tx1"/>
                                  </w14:solidFill>
                                </w14:textFill>
                              </w:rPr>
                              <w:t>3.8</w:t>
                            </w:r>
                            <w:r>
                              <w:rPr>
                                <w:rFonts w:ascii="Times New Roman" w:hAnsi="Times New Roman" w:cs="宋体" w:eastAsiaTheme="minorEastAsia"/>
                                <w:b/>
                                <w:color w:val="000000" w:themeColor="text1"/>
                                <w:kern w:val="24"/>
                                <w:sz w:val="18"/>
                                <w:szCs w:val="18"/>
                                <w:lang w:val="en-US" w:eastAsia="zh-CN" w:bidi="ar-SA"/>
                                <w14:textFill>
                                  <w14:solidFill>
                                    <w14:schemeClr w14:val="tx1"/>
                                  </w14:solidFill>
                                </w14:textFill>
                              </w:rPr>
                              <w:t>%</w:t>
                            </w:r>
                          </w:p>
                        </w:txbxContent>
                      </wps:txbx>
                      <wps:bodyPr wrap="square" rtlCol="0">
                        <a:noAutofit/>
                      </wps:bodyPr>
                    </wps:wsp>
                  </a:graphicData>
                </a:graphic>
              </wp:anchor>
            </w:drawing>
          </mc:Choice>
          <mc:Fallback>
            <w:pict>
              <v:shape id="文本框 13" o:spid="_x0000_s1026" o:spt="202" type="#_x0000_t202" style="position:absolute;left:0pt;margin-left:95.25pt;margin-top:118.05pt;height:39.6pt;width:40.85pt;z-index:251659264;mso-width-relative:page;mso-height-relative:page;" filled="f" stroked="f" coordsize="21600,21600" o:gfxdata="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PtmubYAAAACwEAAA8AAAAAAAAAAQAgAAAAIgAAAGRycy9kb3du&#10;cmV2LnhtbFBLAQIUABQAAAAIAIdO4kCZREcmxgEAAIQDAAAOAAAAAAAAAAEAIAAAACcBAABkcnMv&#10;ZTJvRG9jLnhtbFBLBQYAAAAABgAGAFkBAABfBQAAAAA=&#10;">
                <v:fill on="f" focussize="0,0"/>
                <v:stroke on="f"/>
                <v:imagedata o:title=""/>
                <o:lock v:ext="edit" aspectratio="f"/>
                <v:textbox>
                  <w:txbxContent>
                    <w:p w14:paraId="5C3DA179">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ascii="Times New Roman" w:hAnsi="Times New Roman" w:cs="宋体" w:eastAsiaTheme="minorEastAsia"/>
                          <w:b/>
                          <w:color w:val="000000" w:themeColor="text1"/>
                          <w:kern w:val="24"/>
                          <w:sz w:val="18"/>
                          <w:szCs w:val="18"/>
                          <w:lang w:val="en-US" w:eastAsia="zh-CN" w:bidi="ar-SA"/>
                          <w14:textFill>
                            <w14:solidFill>
                              <w14:schemeClr w14:val="tx1"/>
                            </w14:solidFill>
                          </w14:textFill>
                        </w:rPr>
                        <w:t>3.8</w:t>
                      </w:r>
                      <w:r>
                        <w:rPr>
                          <w:rFonts w:ascii="Times New Roman" w:hAnsi="Times New Roman" w:cs="宋体" w:eastAsiaTheme="minorEastAsia"/>
                          <w:b/>
                          <w:color w:val="000000" w:themeColor="text1"/>
                          <w:kern w:val="24"/>
                          <w:sz w:val="18"/>
                          <w:szCs w:val="18"/>
                          <w:lang w:val="en-US" w:eastAsia="zh-CN" w:bidi="ar-SA"/>
                          <w14:textFill>
                            <w14:solidFill>
                              <w14:schemeClr w14:val="tx1"/>
                            </w14:solidFill>
                          </w14:textFill>
                        </w:rPr>
                        <w:t>%</w:t>
                      </w:r>
                    </w:p>
                  </w:txbxContent>
                </v:textbox>
              </v:shape>
            </w:pict>
          </mc:Fallback>
        </mc:AlternateContent>
      </w:r>
      <w:r>
        <w:rPr>
          <w:rFonts w:ascii="Calibri" w:hAnsi="Calibri" w:eastAsia="宋体" w:cs="Times New Roman"/>
          <w:b/>
          <w:bCs/>
          <w:color w:val="000000" w:themeColor="text1"/>
          <w:kern w:val="2"/>
          <w:sz w:val="27"/>
          <w:szCs w:val="27"/>
          <w:lang w:val="en-US" w:eastAsia="zh-CN" w:bidi="ar-SA"/>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1193165</wp:posOffset>
                </wp:positionH>
                <wp:positionV relativeFrom="paragraph">
                  <wp:posOffset>1515110</wp:posOffset>
                </wp:positionV>
                <wp:extent cx="93980" cy="253365"/>
                <wp:effectExtent l="0" t="0" r="1270" b="13335"/>
                <wp:wrapNone/>
                <wp:docPr id="39" name="箭头: 下 10"/>
                <wp:cNvGraphicFramePr/>
                <a:graphic xmlns:a="http://schemas.openxmlformats.org/drawingml/2006/main">
                  <a:graphicData uri="http://schemas.microsoft.com/office/word/2010/wordprocessingShape">
                    <wps:wsp>
                      <wps:cNvSpPr/>
                      <wps:spPr>
                        <a:xfrm rot="10800000">
                          <a:off x="0" y="0"/>
                          <a:ext cx="94263" cy="253289"/>
                        </a:xfrm>
                        <a:prstGeom prst="downArrow">
                          <a:avLst/>
                        </a:prstGeom>
                        <a:solidFill>
                          <a:srgbClr val="FF0808"/>
                        </a:solidFill>
                        <a:ln w="12700" cap="flat" cmpd="sng" algn="ctr">
                          <a:noFill/>
                          <a:prstDash val="solid"/>
                          <a:miter lim="800000"/>
                        </a:ln>
                        <a:effectLst/>
                      </wps:spPr>
                      <wps:txbx>
                        <w:txbxContent>
                          <w:p w14:paraId="560316DC">
                            <w:pPr>
                              <w:jc w:val="center"/>
                              <w:rPr>
                                <w:rFonts w:eastAsia="宋体" w:cs="Times New Roman"/>
                              </w:rPr>
                            </w:pPr>
                          </w:p>
                        </w:txbxContent>
                      </wps:txbx>
                      <wps:bodyPr rtlCol="0" anchor="ctr" anchorCtr="0"/>
                    </wps:wsp>
                  </a:graphicData>
                </a:graphic>
              </wp:anchor>
            </w:drawing>
          </mc:Choice>
          <mc:Fallback>
            <w:pict>
              <v:shape id="箭头: 下 10" o:spid="_x0000_s1026" o:spt="67" type="#_x0000_t67" style="position:absolute;left:0pt;margin-left:93.95pt;margin-top:119.3pt;height:19.95pt;width:7.4pt;rotation:11796480f;z-index:251660288;v-text-anchor:middle;mso-width-relative:page;mso-height-relative:page;" fillcolor="#FF0808" filled="t" stroked="f" coordsize="21600,21600" o:gfxdata="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Rkp/DZAAAACwEAAA8AAAAAAAAA&#10;AQAgAAAAIgAAAGRycy9kb3ducmV2LnhtbFBLAQIUABQAAAAIAIdO4kBO73e6EAIAAAYEAAAOAAAA&#10;AAAAAAEAIAAAACgBAABkcnMvZTJvRG9jLnhtbFBLBQYAAAAABgAGAFkBAACqBQAAAAA=&#10;" adj="17581,5400">
                <v:fill on="t" focussize="0,0"/>
                <v:stroke on="f" weight="1pt" miterlimit="8" joinstyle="miter"/>
                <v:imagedata o:title=""/>
                <o:lock v:ext="edit" aspectratio="f"/>
                <v:textbox>
                  <w:txbxContent>
                    <w:p w14:paraId="560316DC">
                      <w:pPr>
                        <w:jc w:val="center"/>
                        <w:rPr>
                          <w:rFonts w:eastAsia="宋体" w:cs="Times New Roman"/>
                        </w:rPr>
                      </w:pPr>
                    </w:p>
                  </w:txbxContent>
                </v:textbox>
              </v:shape>
            </w:pict>
          </mc:Fallback>
        </mc:AlternateContent>
      </w:r>
      <w:r>
        <w:rPr>
          <w:rFonts w:hint="eastAsia" w:ascii="Times New Roman" w:hAnsi="Times New Roman" w:eastAsia="宋体" w:cs="Times New Roman"/>
          <w:b/>
          <w:bCs/>
          <w:color w:val="000000" w:themeColor="text1"/>
          <w:kern w:val="2"/>
          <w:sz w:val="27"/>
          <w:szCs w:val="27"/>
          <w:lang w:val="en-US" w:eastAsia="zh-CN" w:bidi="ar-SA"/>
          <w14:textFill>
            <w14:solidFill>
              <w14:schemeClr w14:val="tx1"/>
            </w14:solidFill>
          </w14:textFill>
        </w:rPr>
        <w:drawing>
          <wp:inline distT="0" distB="0" distL="114300" distR="114300">
            <wp:extent cx="5400040" cy="2520315"/>
            <wp:effectExtent l="9525" t="9525" r="19685" b="22860"/>
            <wp:docPr id="37" name="图片 37" descr="affcb52ee2c0409fa78cf9fb1daf75e"/>
            <wp:cNvGraphicFramePr/>
            <a:graphic xmlns:a="http://schemas.openxmlformats.org/drawingml/2006/main">
              <a:graphicData uri="http://schemas.openxmlformats.org/drawingml/2006/picture">
                <pic:pic xmlns:pic="http://schemas.openxmlformats.org/drawingml/2006/picture">
                  <pic:nvPicPr>
                    <pic:cNvPr id="37" name="图片 37" descr="affcb52ee2c0409fa78cf9fb1daf75e"/>
                    <pic:cNvPicPr/>
                  </pic:nvPicPr>
                  <pic:blipFill>
                    <a:blip r:embed="rId9"/>
                    <a:stretch>
                      <a:fillRect/>
                    </a:stretch>
                  </pic:blipFill>
                  <pic:spPr>
                    <a:xfrm>
                      <a:off x="0" y="0"/>
                      <a:ext cx="5400040" cy="2520315"/>
                    </a:xfrm>
                    <a:prstGeom prst="rect">
                      <a:avLst/>
                    </a:prstGeom>
                    <a:ln>
                      <a:solidFill>
                        <a:schemeClr val="tx1"/>
                      </a:solidFill>
                    </a:ln>
                  </pic:spPr>
                </pic:pic>
              </a:graphicData>
            </a:graphic>
          </wp:inline>
        </w:drawing>
      </w:r>
    </w:p>
    <w:p w14:paraId="3FA92A46">
      <w:pPr>
        <w:adjustRightInd w:val="0"/>
        <w:snapToGrid w:val="0"/>
        <w:spacing w:before="156" w:beforeLines="50" w:after="156" w:afterLines="50"/>
        <w:jc w:val="center"/>
        <w:rPr>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pPr>
      <w:r>
        <w:rPr>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fldChar w:fldCharType="begin"/>
      </w:r>
      <w:r>
        <w:rPr>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instrText xml:space="preserve"> HYPERLINK "file:///D:\\1研究生\\vx记录\\WeChat%20Files\\wxid_7epf267d1o0q12\\FileStorage\\File\\2024-04\\图2.xlsx" </w:instrText>
      </w:r>
      <w:r>
        <w:rPr>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fldChar w:fldCharType="separate"/>
      </w:r>
      <w:r>
        <w:rPr>
          <w:rStyle w:val="12"/>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t>图</w:t>
      </w:r>
      <w:r>
        <w:rPr>
          <w:rStyle w:val="12"/>
          <w:rFonts w:hint="eastAsia" w:ascii="方正小标宋简体" w:hAnsi="方正小标宋简体" w:eastAsia="方正小标宋简体" w:cs="方正小标宋简体"/>
          <w:color w:val="000000" w:themeColor="text1"/>
          <w:sz w:val="24"/>
          <w:szCs w:val="24"/>
          <w:u w:val="none"/>
          <w:lang w:val="en-US" w:eastAsia="zh-CN"/>
          <w14:textFill>
            <w14:solidFill>
              <w14:schemeClr w14:val="tx1"/>
            </w14:solidFill>
          </w14:textFill>
        </w:rPr>
        <w:t>1</w:t>
      </w:r>
      <w:r>
        <w:rPr>
          <w:rStyle w:val="12"/>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t xml:space="preserve">  2023年南通市环境空气主要污染物浓度与2022年对比</w:t>
      </w:r>
      <w:r>
        <w:rPr>
          <w:rStyle w:val="12"/>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fldChar w:fldCharType="end"/>
      </w:r>
    </w:p>
    <w:p w14:paraId="560BFAC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2023年南通市环境空气主要污染指标监测结果见表1。</w:t>
      </w:r>
    </w:p>
    <w:p w14:paraId="6FB67701">
      <w:pPr>
        <w:adjustRightInd w:val="0"/>
        <w:snapToGrid w:val="0"/>
        <w:spacing w:line="590" w:lineRule="exact"/>
        <w:ind w:firstLine="198"/>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表1  2023年环境空气主要污染指标监测结果表（单位：μg/m</w:t>
      </w:r>
      <w:r>
        <w:rPr>
          <w:rFonts w:hint="eastAsia" w:ascii="方正小标宋简体" w:hAnsi="方正小标宋简体" w:eastAsia="方正小标宋简体" w:cs="方正小标宋简体"/>
          <w:sz w:val="28"/>
          <w:szCs w:val="28"/>
          <w:vertAlign w:val="superscript"/>
        </w:rPr>
        <w:t>3</w:t>
      </w:r>
      <w:r>
        <w:rPr>
          <w:rFonts w:hint="eastAsia" w:ascii="方正小标宋简体" w:hAnsi="方正小标宋简体" w:eastAsia="方正小标宋简体" w:cs="方正小标宋简体"/>
          <w:sz w:val="28"/>
          <w:szCs w:val="28"/>
        </w:rPr>
        <w:t>）</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904"/>
        <w:gridCol w:w="905"/>
        <w:gridCol w:w="905"/>
        <w:gridCol w:w="905"/>
        <w:gridCol w:w="905"/>
        <w:gridCol w:w="905"/>
        <w:gridCol w:w="905"/>
      </w:tblGrid>
      <w:tr w14:paraId="7AE9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7" w:type="dxa"/>
            <w:vAlign w:val="center"/>
          </w:tcPr>
          <w:p w14:paraId="5FB63A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项  目</w:t>
            </w:r>
          </w:p>
        </w:tc>
        <w:tc>
          <w:tcPr>
            <w:tcW w:w="972" w:type="dxa"/>
            <w:vAlign w:val="center"/>
          </w:tcPr>
          <w:p w14:paraId="1761B0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南通</w:t>
            </w:r>
          </w:p>
        </w:tc>
        <w:tc>
          <w:tcPr>
            <w:tcW w:w="973" w:type="dxa"/>
            <w:vAlign w:val="center"/>
          </w:tcPr>
          <w:p w14:paraId="740478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海安</w:t>
            </w:r>
          </w:p>
        </w:tc>
        <w:tc>
          <w:tcPr>
            <w:tcW w:w="973" w:type="dxa"/>
            <w:vAlign w:val="center"/>
          </w:tcPr>
          <w:p w14:paraId="756FEC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如皋</w:t>
            </w:r>
          </w:p>
        </w:tc>
        <w:tc>
          <w:tcPr>
            <w:tcW w:w="973" w:type="dxa"/>
            <w:vAlign w:val="center"/>
          </w:tcPr>
          <w:p w14:paraId="004095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如东</w:t>
            </w:r>
          </w:p>
        </w:tc>
        <w:tc>
          <w:tcPr>
            <w:tcW w:w="973" w:type="dxa"/>
            <w:vAlign w:val="center"/>
          </w:tcPr>
          <w:p w14:paraId="25F929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启东</w:t>
            </w:r>
          </w:p>
        </w:tc>
        <w:tc>
          <w:tcPr>
            <w:tcW w:w="973" w:type="dxa"/>
            <w:vAlign w:val="center"/>
          </w:tcPr>
          <w:p w14:paraId="72CD64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通州</w:t>
            </w:r>
          </w:p>
        </w:tc>
        <w:tc>
          <w:tcPr>
            <w:tcW w:w="973" w:type="dxa"/>
            <w:vAlign w:val="center"/>
          </w:tcPr>
          <w:p w14:paraId="76936B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海门</w:t>
            </w:r>
          </w:p>
        </w:tc>
      </w:tr>
      <w:tr w14:paraId="3CA0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7" w:type="dxa"/>
            <w:vAlign w:val="center"/>
          </w:tcPr>
          <w:p w14:paraId="2CDCB4B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二氧化硫（SO</w:t>
            </w:r>
            <w:r>
              <w:rPr>
                <w:rFonts w:ascii="Times New Roman" w:hAnsi="Times New Roman" w:eastAsia="方正仿宋_GBK" w:cs="Times New Roman"/>
                <w:sz w:val="24"/>
                <w:szCs w:val="24"/>
                <w:vertAlign w:val="subscript"/>
              </w:rPr>
              <w:t>2</w:t>
            </w:r>
            <w:r>
              <w:rPr>
                <w:rFonts w:ascii="Times New Roman" w:hAnsi="Times New Roman" w:eastAsia="方正仿宋_GBK" w:cs="Times New Roman"/>
                <w:sz w:val="24"/>
                <w:szCs w:val="24"/>
              </w:rPr>
              <w:t>）</w:t>
            </w:r>
          </w:p>
        </w:tc>
        <w:tc>
          <w:tcPr>
            <w:tcW w:w="972" w:type="dxa"/>
            <w:vAlign w:val="center"/>
          </w:tcPr>
          <w:p w14:paraId="6BB7EC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7</w:t>
            </w:r>
          </w:p>
        </w:tc>
        <w:tc>
          <w:tcPr>
            <w:tcW w:w="973" w:type="dxa"/>
            <w:vAlign w:val="center"/>
          </w:tcPr>
          <w:p w14:paraId="3883B2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9</w:t>
            </w:r>
          </w:p>
        </w:tc>
        <w:tc>
          <w:tcPr>
            <w:tcW w:w="973" w:type="dxa"/>
            <w:vAlign w:val="center"/>
          </w:tcPr>
          <w:p w14:paraId="06286B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9</w:t>
            </w:r>
          </w:p>
        </w:tc>
        <w:tc>
          <w:tcPr>
            <w:tcW w:w="973" w:type="dxa"/>
            <w:vAlign w:val="center"/>
          </w:tcPr>
          <w:p w14:paraId="572413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9</w:t>
            </w:r>
          </w:p>
        </w:tc>
        <w:tc>
          <w:tcPr>
            <w:tcW w:w="973" w:type="dxa"/>
            <w:vAlign w:val="center"/>
          </w:tcPr>
          <w:p w14:paraId="27DA2D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8</w:t>
            </w:r>
          </w:p>
        </w:tc>
        <w:tc>
          <w:tcPr>
            <w:tcW w:w="973" w:type="dxa"/>
            <w:vAlign w:val="center"/>
          </w:tcPr>
          <w:p w14:paraId="0A9F2F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8</w:t>
            </w:r>
          </w:p>
        </w:tc>
        <w:tc>
          <w:tcPr>
            <w:tcW w:w="973" w:type="dxa"/>
            <w:vAlign w:val="center"/>
          </w:tcPr>
          <w:p w14:paraId="1BA759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9</w:t>
            </w:r>
          </w:p>
        </w:tc>
      </w:tr>
      <w:tr w14:paraId="2764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7" w:type="dxa"/>
            <w:vAlign w:val="center"/>
          </w:tcPr>
          <w:p w14:paraId="5D6603CD">
            <w:pPr>
              <w:keepNext w:val="0"/>
              <w:keepLines w:val="0"/>
              <w:pageBreakBefore w:val="0"/>
              <w:widowControl w:val="0"/>
              <w:kinsoku/>
              <w:wordWrap/>
              <w:overflowPunct/>
              <w:topLinePunct w:val="0"/>
              <w:autoSpaceDE/>
              <w:autoSpaceDN/>
              <w:bidi w:val="0"/>
              <w:adjustRightInd w:val="0"/>
              <w:snapToGrid w:val="0"/>
              <w:spacing w:line="280" w:lineRule="exact"/>
              <w:ind w:firstLine="198"/>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二氧化氮（NO</w:t>
            </w:r>
            <w:r>
              <w:rPr>
                <w:rFonts w:ascii="Times New Roman" w:hAnsi="Times New Roman" w:eastAsia="方正仿宋_GBK" w:cs="Times New Roman"/>
                <w:sz w:val="24"/>
                <w:szCs w:val="24"/>
                <w:vertAlign w:val="subscript"/>
              </w:rPr>
              <w:t>2</w:t>
            </w:r>
            <w:r>
              <w:rPr>
                <w:rFonts w:ascii="Times New Roman" w:hAnsi="Times New Roman" w:eastAsia="方正仿宋_GBK" w:cs="Times New Roman"/>
                <w:sz w:val="24"/>
                <w:szCs w:val="24"/>
              </w:rPr>
              <w:t>）</w:t>
            </w:r>
          </w:p>
        </w:tc>
        <w:tc>
          <w:tcPr>
            <w:tcW w:w="972" w:type="dxa"/>
            <w:vAlign w:val="center"/>
          </w:tcPr>
          <w:p w14:paraId="60F6EC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27</w:t>
            </w:r>
          </w:p>
        </w:tc>
        <w:tc>
          <w:tcPr>
            <w:tcW w:w="973" w:type="dxa"/>
            <w:vAlign w:val="center"/>
          </w:tcPr>
          <w:p w14:paraId="6AF067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21</w:t>
            </w:r>
          </w:p>
        </w:tc>
        <w:tc>
          <w:tcPr>
            <w:tcW w:w="973" w:type="dxa"/>
            <w:vAlign w:val="center"/>
          </w:tcPr>
          <w:p w14:paraId="78F133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22</w:t>
            </w:r>
          </w:p>
        </w:tc>
        <w:tc>
          <w:tcPr>
            <w:tcW w:w="973" w:type="dxa"/>
            <w:vAlign w:val="center"/>
          </w:tcPr>
          <w:p w14:paraId="30CB86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17</w:t>
            </w:r>
          </w:p>
        </w:tc>
        <w:tc>
          <w:tcPr>
            <w:tcW w:w="973" w:type="dxa"/>
            <w:vAlign w:val="center"/>
          </w:tcPr>
          <w:p w14:paraId="4AC757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17</w:t>
            </w:r>
          </w:p>
        </w:tc>
        <w:tc>
          <w:tcPr>
            <w:tcW w:w="973" w:type="dxa"/>
            <w:vAlign w:val="center"/>
          </w:tcPr>
          <w:p w14:paraId="2B528B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21</w:t>
            </w:r>
          </w:p>
        </w:tc>
        <w:tc>
          <w:tcPr>
            <w:tcW w:w="973" w:type="dxa"/>
            <w:vAlign w:val="center"/>
          </w:tcPr>
          <w:p w14:paraId="4AF9A6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20</w:t>
            </w:r>
          </w:p>
        </w:tc>
      </w:tr>
      <w:tr w14:paraId="6C6F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7" w:type="dxa"/>
            <w:vAlign w:val="center"/>
          </w:tcPr>
          <w:p w14:paraId="5FA9A842">
            <w:pPr>
              <w:keepNext w:val="0"/>
              <w:keepLines w:val="0"/>
              <w:pageBreakBefore w:val="0"/>
              <w:widowControl w:val="0"/>
              <w:kinsoku/>
              <w:wordWrap/>
              <w:overflowPunct/>
              <w:topLinePunct w:val="0"/>
              <w:autoSpaceDE/>
              <w:autoSpaceDN/>
              <w:bidi w:val="0"/>
              <w:adjustRightInd w:val="0"/>
              <w:snapToGrid w:val="0"/>
              <w:spacing w:line="280" w:lineRule="exact"/>
              <w:ind w:firstLine="198"/>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可吸入颗粒物（PM</w:t>
            </w:r>
            <w:r>
              <w:rPr>
                <w:rFonts w:ascii="Times New Roman" w:hAnsi="Times New Roman" w:eastAsia="方正仿宋_GBK" w:cs="Times New Roman"/>
                <w:sz w:val="24"/>
                <w:szCs w:val="24"/>
                <w:vertAlign w:val="subscript"/>
              </w:rPr>
              <w:t>10</w:t>
            </w:r>
            <w:r>
              <w:rPr>
                <w:rFonts w:ascii="Times New Roman" w:hAnsi="Times New Roman" w:eastAsia="方正仿宋_GBK" w:cs="Times New Roman"/>
                <w:sz w:val="24"/>
                <w:szCs w:val="24"/>
              </w:rPr>
              <w:t>）</w:t>
            </w:r>
          </w:p>
        </w:tc>
        <w:tc>
          <w:tcPr>
            <w:tcW w:w="972" w:type="dxa"/>
            <w:vAlign w:val="center"/>
          </w:tcPr>
          <w:p w14:paraId="016740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47</w:t>
            </w:r>
          </w:p>
        </w:tc>
        <w:tc>
          <w:tcPr>
            <w:tcW w:w="973" w:type="dxa"/>
            <w:vAlign w:val="center"/>
          </w:tcPr>
          <w:p w14:paraId="4F4E09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55</w:t>
            </w:r>
          </w:p>
        </w:tc>
        <w:tc>
          <w:tcPr>
            <w:tcW w:w="973" w:type="dxa"/>
            <w:vAlign w:val="center"/>
          </w:tcPr>
          <w:p w14:paraId="36B750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51</w:t>
            </w:r>
          </w:p>
        </w:tc>
        <w:tc>
          <w:tcPr>
            <w:tcW w:w="973" w:type="dxa"/>
            <w:vAlign w:val="center"/>
          </w:tcPr>
          <w:p w14:paraId="6158F0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46</w:t>
            </w:r>
          </w:p>
        </w:tc>
        <w:tc>
          <w:tcPr>
            <w:tcW w:w="973" w:type="dxa"/>
            <w:vAlign w:val="center"/>
          </w:tcPr>
          <w:p w14:paraId="6AB910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42</w:t>
            </w:r>
          </w:p>
        </w:tc>
        <w:tc>
          <w:tcPr>
            <w:tcW w:w="973" w:type="dxa"/>
            <w:vAlign w:val="center"/>
          </w:tcPr>
          <w:p w14:paraId="50C1A9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47</w:t>
            </w:r>
          </w:p>
        </w:tc>
        <w:tc>
          <w:tcPr>
            <w:tcW w:w="973" w:type="dxa"/>
            <w:vAlign w:val="center"/>
          </w:tcPr>
          <w:p w14:paraId="7CE3F0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等线" w:cs="Times New Roman"/>
                <w:color w:val="000000" w:themeColor="text1"/>
                <w:sz w:val="24"/>
                <w:szCs w:val="24"/>
                <w14:textFill>
                  <w14:solidFill>
                    <w14:schemeClr w14:val="tx1"/>
                  </w14:solidFill>
                </w14:textFill>
              </w:rPr>
              <w:t>45</w:t>
            </w:r>
          </w:p>
        </w:tc>
      </w:tr>
      <w:tr w14:paraId="7A51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7" w:type="dxa"/>
            <w:vAlign w:val="center"/>
          </w:tcPr>
          <w:p w14:paraId="18A86239">
            <w:pPr>
              <w:keepNext w:val="0"/>
              <w:keepLines w:val="0"/>
              <w:pageBreakBefore w:val="0"/>
              <w:widowControl w:val="0"/>
              <w:kinsoku/>
              <w:wordWrap/>
              <w:overflowPunct/>
              <w:topLinePunct w:val="0"/>
              <w:autoSpaceDE/>
              <w:autoSpaceDN/>
              <w:bidi w:val="0"/>
              <w:adjustRightInd w:val="0"/>
              <w:snapToGrid w:val="0"/>
              <w:spacing w:line="280" w:lineRule="exact"/>
              <w:ind w:firstLine="198"/>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细颗粒物（PM</w:t>
            </w:r>
            <w:r>
              <w:rPr>
                <w:rFonts w:ascii="Times New Roman" w:hAnsi="Times New Roman" w:eastAsia="方正仿宋_GBK" w:cs="Times New Roman"/>
                <w:sz w:val="24"/>
                <w:szCs w:val="24"/>
                <w:vertAlign w:val="subscript"/>
              </w:rPr>
              <w:t>2.5</w:t>
            </w:r>
            <w:r>
              <w:rPr>
                <w:rFonts w:ascii="Times New Roman" w:hAnsi="Times New Roman" w:eastAsia="方正仿宋_GBK" w:cs="Times New Roman"/>
                <w:sz w:val="24"/>
                <w:szCs w:val="24"/>
              </w:rPr>
              <w:t>）</w:t>
            </w:r>
          </w:p>
        </w:tc>
        <w:tc>
          <w:tcPr>
            <w:tcW w:w="972" w:type="dxa"/>
            <w:vAlign w:val="center"/>
          </w:tcPr>
          <w:p w14:paraId="749588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27</w:t>
            </w:r>
          </w:p>
        </w:tc>
        <w:tc>
          <w:tcPr>
            <w:tcW w:w="973" w:type="dxa"/>
            <w:vAlign w:val="center"/>
          </w:tcPr>
          <w:p w14:paraId="231F91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33</w:t>
            </w:r>
          </w:p>
        </w:tc>
        <w:tc>
          <w:tcPr>
            <w:tcW w:w="973" w:type="dxa"/>
            <w:vAlign w:val="center"/>
          </w:tcPr>
          <w:p w14:paraId="705700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32</w:t>
            </w:r>
          </w:p>
        </w:tc>
        <w:tc>
          <w:tcPr>
            <w:tcW w:w="973" w:type="dxa"/>
            <w:vAlign w:val="center"/>
          </w:tcPr>
          <w:p w14:paraId="153E51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24</w:t>
            </w:r>
          </w:p>
        </w:tc>
        <w:tc>
          <w:tcPr>
            <w:tcW w:w="973" w:type="dxa"/>
            <w:vAlign w:val="center"/>
          </w:tcPr>
          <w:p w14:paraId="26B6B0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24</w:t>
            </w:r>
          </w:p>
        </w:tc>
        <w:tc>
          <w:tcPr>
            <w:tcW w:w="973" w:type="dxa"/>
            <w:vAlign w:val="center"/>
          </w:tcPr>
          <w:p w14:paraId="78F971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27</w:t>
            </w:r>
          </w:p>
        </w:tc>
        <w:tc>
          <w:tcPr>
            <w:tcW w:w="973" w:type="dxa"/>
            <w:vAlign w:val="center"/>
          </w:tcPr>
          <w:p w14:paraId="27C832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27</w:t>
            </w:r>
          </w:p>
        </w:tc>
      </w:tr>
      <w:tr w14:paraId="1930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7" w:type="dxa"/>
            <w:vAlign w:val="center"/>
          </w:tcPr>
          <w:p w14:paraId="6AA78887">
            <w:pPr>
              <w:keepNext w:val="0"/>
              <w:keepLines w:val="0"/>
              <w:pageBreakBefore w:val="0"/>
              <w:widowControl w:val="0"/>
              <w:kinsoku/>
              <w:wordWrap/>
              <w:overflowPunct/>
              <w:topLinePunct w:val="0"/>
              <w:autoSpaceDE/>
              <w:autoSpaceDN/>
              <w:bidi w:val="0"/>
              <w:adjustRightInd w:val="0"/>
              <w:snapToGrid w:val="0"/>
              <w:spacing w:line="280" w:lineRule="exact"/>
              <w:ind w:firstLine="198"/>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一氧化碳第95百分位数（CO-95%）</w:t>
            </w:r>
          </w:p>
          <w:p w14:paraId="6F087013">
            <w:pPr>
              <w:keepNext w:val="0"/>
              <w:keepLines w:val="0"/>
              <w:pageBreakBefore w:val="0"/>
              <w:widowControl w:val="0"/>
              <w:kinsoku/>
              <w:wordWrap/>
              <w:overflowPunct/>
              <w:topLinePunct w:val="0"/>
              <w:autoSpaceDE/>
              <w:autoSpaceDN/>
              <w:bidi w:val="0"/>
              <w:adjustRightInd w:val="0"/>
              <w:snapToGrid w:val="0"/>
              <w:spacing w:line="280" w:lineRule="exact"/>
              <w:ind w:firstLine="198"/>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（单位：mg/m</w:t>
            </w:r>
            <w:r>
              <w:rPr>
                <w:rFonts w:ascii="Times New Roman" w:hAnsi="Times New Roman" w:eastAsia="方正仿宋_GBK" w:cs="Times New Roman"/>
                <w:sz w:val="24"/>
                <w:szCs w:val="24"/>
                <w:vertAlign w:val="superscript"/>
              </w:rPr>
              <w:t>3</w:t>
            </w:r>
            <w:r>
              <w:rPr>
                <w:rFonts w:ascii="Times New Roman" w:hAnsi="Times New Roman" w:eastAsia="方正仿宋_GBK" w:cs="Times New Roman"/>
                <w:sz w:val="24"/>
                <w:szCs w:val="24"/>
              </w:rPr>
              <w:t>）</w:t>
            </w:r>
          </w:p>
        </w:tc>
        <w:tc>
          <w:tcPr>
            <w:tcW w:w="972" w:type="dxa"/>
            <w:vAlign w:val="center"/>
          </w:tcPr>
          <w:p w14:paraId="1DC5127F">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imes New Roman" w:hAnsi="Times New Roman" w:eastAsia="等线" w:cs="Times New Roman"/>
                <w:bCs/>
              </w:rPr>
            </w:pPr>
            <w:r>
              <w:rPr>
                <w:rFonts w:hint="eastAsia" w:ascii="Times New Roman" w:hAnsi="Times New Roman" w:eastAsia="等线" w:cs="Times New Roman"/>
                <w:bCs/>
              </w:rPr>
              <w:t>0.9</w:t>
            </w:r>
          </w:p>
        </w:tc>
        <w:tc>
          <w:tcPr>
            <w:tcW w:w="973" w:type="dxa"/>
            <w:vAlign w:val="center"/>
          </w:tcPr>
          <w:p w14:paraId="0F4B10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等线" w:cs="Times New Roman"/>
                <w:bCs/>
                <w:color w:val="000000" w:themeColor="text1"/>
                <w14:textFill>
                  <w14:solidFill>
                    <w14:schemeClr w14:val="tx1"/>
                  </w14:solidFill>
                </w14:textFill>
              </w:rPr>
            </w:pPr>
            <w:r>
              <w:rPr>
                <w:rFonts w:hint="eastAsia" w:ascii="Times New Roman" w:hAnsi="Times New Roman" w:eastAsia="等线" w:cs="Times New Roman"/>
                <w:bCs/>
                <w:color w:val="000000" w:themeColor="text1"/>
                <w14:textFill>
                  <w14:solidFill>
                    <w14:schemeClr w14:val="tx1"/>
                  </w14:solidFill>
                </w14:textFill>
              </w:rPr>
              <w:t>1.2</w:t>
            </w:r>
          </w:p>
        </w:tc>
        <w:tc>
          <w:tcPr>
            <w:tcW w:w="973" w:type="dxa"/>
            <w:vAlign w:val="center"/>
          </w:tcPr>
          <w:p w14:paraId="1DC96B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等线" w:cs="Times New Roman"/>
                <w:bCs/>
                <w:color w:val="000000" w:themeColor="text1"/>
                <w14:textFill>
                  <w14:solidFill>
                    <w14:schemeClr w14:val="tx1"/>
                  </w14:solidFill>
                </w14:textFill>
              </w:rPr>
            </w:pPr>
            <w:r>
              <w:rPr>
                <w:rFonts w:hint="eastAsia" w:ascii="Times New Roman" w:hAnsi="Times New Roman" w:eastAsia="等线" w:cs="Times New Roman"/>
                <w:bCs/>
                <w:color w:val="000000" w:themeColor="text1"/>
                <w14:textFill>
                  <w14:solidFill>
                    <w14:schemeClr w14:val="tx1"/>
                  </w14:solidFill>
                </w14:textFill>
              </w:rPr>
              <w:t>1.1</w:t>
            </w:r>
          </w:p>
        </w:tc>
        <w:tc>
          <w:tcPr>
            <w:tcW w:w="973" w:type="dxa"/>
            <w:vAlign w:val="center"/>
          </w:tcPr>
          <w:p w14:paraId="01C7B2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等线" w:cs="Times New Roman"/>
                <w:bCs/>
                <w:color w:val="000000" w:themeColor="text1"/>
                <w14:textFill>
                  <w14:solidFill>
                    <w14:schemeClr w14:val="tx1"/>
                  </w14:solidFill>
                </w14:textFill>
              </w:rPr>
            </w:pPr>
            <w:r>
              <w:rPr>
                <w:rFonts w:hint="eastAsia" w:ascii="Times New Roman" w:hAnsi="Times New Roman" w:eastAsia="等线" w:cs="Times New Roman"/>
                <w:bCs/>
                <w:color w:val="000000" w:themeColor="text1"/>
                <w14:textFill>
                  <w14:solidFill>
                    <w14:schemeClr w14:val="tx1"/>
                  </w14:solidFill>
                </w14:textFill>
              </w:rPr>
              <w:t>1.0</w:t>
            </w:r>
          </w:p>
        </w:tc>
        <w:tc>
          <w:tcPr>
            <w:tcW w:w="973" w:type="dxa"/>
            <w:vAlign w:val="center"/>
          </w:tcPr>
          <w:p w14:paraId="443235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等线" w:cs="Times New Roman"/>
                <w:bCs/>
                <w:color w:val="000000" w:themeColor="text1"/>
                <w14:textFill>
                  <w14:solidFill>
                    <w14:schemeClr w14:val="tx1"/>
                  </w14:solidFill>
                </w14:textFill>
              </w:rPr>
            </w:pPr>
            <w:r>
              <w:rPr>
                <w:rFonts w:hint="eastAsia" w:ascii="Times New Roman" w:hAnsi="Times New Roman" w:eastAsia="等线" w:cs="Times New Roman"/>
                <w:bCs/>
                <w:color w:val="000000" w:themeColor="text1"/>
                <w14:textFill>
                  <w14:solidFill>
                    <w14:schemeClr w14:val="tx1"/>
                  </w14:solidFill>
                </w14:textFill>
              </w:rPr>
              <w:t>1.0</w:t>
            </w:r>
          </w:p>
        </w:tc>
        <w:tc>
          <w:tcPr>
            <w:tcW w:w="973" w:type="dxa"/>
            <w:vAlign w:val="center"/>
          </w:tcPr>
          <w:p w14:paraId="6DB4D1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等线" w:cs="Times New Roman"/>
                <w:bCs/>
                <w:color w:val="000000" w:themeColor="text1"/>
                <w14:textFill>
                  <w14:solidFill>
                    <w14:schemeClr w14:val="tx1"/>
                  </w14:solidFill>
                </w14:textFill>
              </w:rPr>
            </w:pPr>
            <w:r>
              <w:rPr>
                <w:rFonts w:hint="eastAsia" w:ascii="Times New Roman" w:hAnsi="Times New Roman" w:eastAsia="等线" w:cs="Times New Roman"/>
                <w:bCs/>
                <w:color w:val="000000" w:themeColor="text1"/>
                <w14:textFill>
                  <w14:solidFill>
                    <w14:schemeClr w14:val="tx1"/>
                  </w14:solidFill>
                </w14:textFill>
              </w:rPr>
              <w:t>1.0</w:t>
            </w:r>
          </w:p>
        </w:tc>
        <w:tc>
          <w:tcPr>
            <w:tcW w:w="973" w:type="dxa"/>
            <w:vAlign w:val="center"/>
          </w:tcPr>
          <w:p w14:paraId="5D470E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等线" w:cs="Times New Roman"/>
                <w:bCs/>
                <w:color w:val="000000" w:themeColor="text1"/>
                <w14:textFill>
                  <w14:solidFill>
                    <w14:schemeClr w14:val="tx1"/>
                  </w14:solidFill>
                </w14:textFill>
              </w:rPr>
            </w:pPr>
            <w:r>
              <w:rPr>
                <w:rFonts w:hint="eastAsia" w:ascii="Times New Roman" w:hAnsi="Times New Roman" w:eastAsia="等线" w:cs="Times New Roman"/>
                <w:bCs/>
                <w:color w:val="000000" w:themeColor="text1"/>
                <w14:textFill>
                  <w14:solidFill>
                    <w14:schemeClr w14:val="tx1"/>
                  </w14:solidFill>
                </w14:textFill>
              </w:rPr>
              <w:t>1.0</w:t>
            </w:r>
          </w:p>
        </w:tc>
      </w:tr>
      <w:tr w14:paraId="4B9B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7" w:type="dxa"/>
            <w:vAlign w:val="center"/>
          </w:tcPr>
          <w:p w14:paraId="73DD6D35">
            <w:pPr>
              <w:keepNext w:val="0"/>
              <w:keepLines w:val="0"/>
              <w:pageBreakBefore w:val="0"/>
              <w:widowControl w:val="0"/>
              <w:kinsoku/>
              <w:wordWrap/>
              <w:overflowPunct/>
              <w:topLinePunct w:val="0"/>
              <w:autoSpaceDE/>
              <w:autoSpaceDN/>
              <w:bidi w:val="0"/>
              <w:adjustRightInd w:val="0"/>
              <w:snapToGrid w:val="0"/>
              <w:spacing w:line="280" w:lineRule="exact"/>
              <w:ind w:firstLine="198"/>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臭氧日最大8小时滑动平均值第90百分位数（O</w:t>
            </w:r>
            <w:r>
              <w:rPr>
                <w:rFonts w:ascii="Times New Roman" w:hAnsi="Times New Roman" w:eastAsia="方正仿宋_GBK" w:cs="Times New Roman"/>
                <w:sz w:val="24"/>
                <w:szCs w:val="24"/>
                <w:vertAlign w:val="subscript"/>
              </w:rPr>
              <w:t>3</w:t>
            </w:r>
            <w:r>
              <w:rPr>
                <w:rFonts w:ascii="Times New Roman" w:hAnsi="Times New Roman" w:eastAsia="方正仿宋_GBK" w:cs="Times New Roman"/>
                <w:sz w:val="24"/>
                <w:szCs w:val="24"/>
              </w:rPr>
              <w:t>-8h-90%）</w:t>
            </w:r>
          </w:p>
        </w:tc>
        <w:tc>
          <w:tcPr>
            <w:tcW w:w="972" w:type="dxa"/>
            <w:vAlign w:val="center"/>
          </w:tcPr>
          <w:p w14:paraId="6EDC1CDB">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imes New Roman" w:hAnsi="Times New Roman" w:eastAsia="等线" w:cs="Times New Roman"/>
                <w:bCs/>
              </w:rPr>
            </w:pPr>
            <w:r>
              <w:rPr>
                <w:rFonts w:hint="eastAsia" w:ascii="Times New Roman" w:hAnsi="Times New Roman" w:eastAsia="等线" w:cs="Times New Roman"/>
                <w:bCs/>
              </w:rPr>
              <w:t>166</w:t>
            </w:r>
          </w:p>
        </w:tc>
        <w:tc>
          <w:tcPr>
            <w:tcW w:w="973" w:type="dxa"/>
            <w:vAlign w:val="center"/>
          </w:tcPr>
          <w:p w14:paraId="077D64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等线" w:cs="Times New Roman"/>
                <w:bCs/>
                <w:color w:val="000000" w:themeColor="text1"/>
                <w14:textFill>
                  <w14:solidFill>
                    <w14:schemeClr w14:val="tx1"/>
                  </w14:solidFill>
                </w14:textFill>
              </w:rPr>
            </w:pPr>
            <w:r>
              <w:rPr>
                <w:rFonts w:hint="eastAsia" w:ascii="Times New Roman" w:hAnsi="Times New Roman" w:eastAsia="等线" w:cs="Times New Roman"/>
                <w:bCs/>
                <w:color w:val="000000" w:themeColor="text1"/>
                <w14:textFill>
                  <w14:solidFill>
                    <w14:schemeClr w14:val="tx1"/>
                  </w14:solidFill>
                </w14:textFill>
              </w:rPr>
              <w:t>164</w:t>
            </w:r>
          </w:p>
        </w:tc>
        <w:tc>
          <w:tcPr>
            <w:tcW w:w="973" w:type="dxa"/>
            <w:vAlign w:val="center"/>
          </w:tcPr>
          <w:p w14:paraId="2B0455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等线" w:cs="Times New Roman"/>
                <w:bCs/>
                <w:color w:val="000000" w:themeColor="text1"/>
                <w14:textFill>
                  <w14:solidFill>
                    <w14:schemeClr w14:val="tx1"/>
                  </w14:solidFill>
                </w14:textFill>
              </w:rPr>
            </w:pPr>
            <w:r>
              <w:rPr>
                <w:rFonts w:hint="eastAsia" w:ascii="Times New Roman" w:hAnsi="Times New Roman" w:eastAsia="等线" w:cs="Times New Roman"/>
                <w:bCs/>
                <w:color w:val="000000" w:themeColor="text1"/>
                <w14:textFill>
                  <w14:solidFill>
                    <w14:schemeClr w14:val="tx1"/>
                  </w14:solidFill>
                </w14:textFill>
              </w:rPr>
              <w:t>169</w:t>
            </w:r>
          </w:p>
        </w:tc>
        <w:tc>
          <w:tcPr>
            <w:tcW w:w="973" w:type="dxa"/>
            <w:vAlign w:val="center"/>
          </w:tcPr>
          <w:p w14:paraId="17E64C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等线" w:cs="Times New Roman"/>
                <w:bCs/>
                <w:color w:val="000000" w:themeColor="text1"/>
                <w14:textFill>
                  <w14:solidFill>
                    <w14:schemeClr w14:val="tx1"/>
                  </w14:solidFill>
                </w14:textFill>
              </w:rPr>
            </w:pPr>
            <w:r>
              <w:rPr>
                <w:rFonts w:hint="eastAsia" w:ascii="Times New Roman" w:hAnsi="Times New Roman" w:eastAsia="等线" w:cs="Times New Roman"/>
                <w:bCs/>
                <w:color w:val="000000" w:themeColor="text1"/>
                <w14:textFill>
                  <w14:solidFill>
                    <w14:schemeClr w14:val="tx1"/>
                  </w14:solidFill>
                </w14:textFill>
              </w:rPr>
              <w:t>157</w:t>
            </w:r>
          </w:p>
        </w:tc>
        <w:tc>
          <w:tcPr>
            <w:tcW w:w="973" w:type="dxa"/>
            <w:vAlign w:val="center"/>
          </w:tcPr>
          <w:p w14:paraId="4C63A3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等线" w:cs="Times New Roman"/>
                <w:bCs/>
                <w:color w:val="000000" w:themeColor="text1"/>
                <w14:textFill>
                  <w14:solidFill>
                    <w14:schemeClr w14:val="tx1"/>
                  </w14:solidFill>
                </w14:textFill>
              </w:rPr>
            </w:pPr>
            <w:r>
              <w:rPr>
                <w:rFonts w:hint="eastAsia" w:ascii="Times New Roman" w:hAnsi="Times New Roman" w:eastAsia="等线" w:cs="Times New Roman"/>
                <w:bCs/>
                <w:color w:val="000000" w:themeColor="text1"/>
                <w14:textFill>
                  <w14:solidFill>
                    <w14:schemeClr w14:val="tx1"/>
                  </w14:solidFill>
                </w14:textFill>
              </w:rPr>
              <w:t>160</w:t>
            </w:r>
          </w:p>
        </w:tc>
        <w:tc>
          <w:tcPr>
            <w:tcW w:w="973" w:type="dxa"/>
            <w:vAlign w:val="center"/>
          </w:tcPr>
          <w:p w14:paraId="0336F7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等线" w:cs="Times New Roman"/>
                <w:bCs/>
                <w:color w:val="000000" w:themeColor="text1"/>
                <w14:textFill>
                  <w14:solidFill>
                    <w14:schemeClr w14:val="tx1"/>
                  </w14:solidFill>
                </w14:textFill>
              </w:rPr>
            </w:pPr>
            <w:r>
              <w:rPr>
                <w:rFonts w:hint="eastAsia" w:ascii="Times New Roman" w:hAnsi="Times New Roman" w:eastAsia="等线" w:cs="Times New Roman"/>
                <w:bCs/>
                <w:color w:val="000000" w:themeColor="text1"/>
                <w14:textFill>
                  <w14:solidFill>
                    <w14:schemeClr w14:val="tx1"/>
                  </w14:solidFill>
                </w14:textFill>
              </w:rPr>
              <w:t>165</w:t>
            </w:r>
          </w:p>
        </w:tc>
        <w:tc>
          <w:tcPr>
            <w:tcW w:w="973" w:type="dxa"/>
            <w:vAlign w:val="center"/>
          </w:tcPr>
          <w:p w14:paraId="2BBB02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等线" w:cs="Times New Roman"/>
                <w:bCs/>
                <w:color w:val="000000" w:themeColor="text1"/>
                <w14:textFill>
                  <w14:solidFill>
                    <w14:schemeClr w14:val="tx1"/>
                  </w14:solidFill>
                </w14:textFill>
              </w:rPr>
            </w:pPr>
            <w:r>
              <w:rPr>
                <w:rFonts w:hint="eastAsia" w:ascii="Times New Roman" w:hAnsi="Times New Roman" w:eastAsia="等线" w:cs="Times New Roman"/>
                <w:bCs/>
                <w:color w:val="000000" w:themeColor="text1"/>
                <w14:textFill>
                  <w14:solidFill>
                    <w14:schemeClr w14:val="tx1"/>
                  </w14:solidFill>
                </w14:textFill>
              </w:rPr>
              <w:t>168</w:t>
            </w:r>
          </w:p>
        </w:tc>
      </w:tr>
    </w:tbl>
    <w:p w14:paraId="10F3543F">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2023年南通市环境空气质量优良天数比率及与2022年对比见图2。</w:t>
      </w:r>
    </w:p>
    <w:p w14:paraId="27A170C8">
      <w:pPr>
        <w:widowControl w:val="0"/>
        <w:spacing w:before="100" w:beforeAutospacing="1" w:after="100" w:afterAutospacing="1"/>
        <w:jc w:val="center"/>
        <w:outlineLvl w:val="2"/>
        <w:rPr>
          <w:rFonts w:ascii="Calibri" w:hAnsi="Calibri" w:eastAsia="宋体" w:cs="Times New Roman"/>
          <w:b/>
          <w:bCs/>
          <w:kern w:val="2"/>
          <w:sz w:val="27"/>
          <w:szCs w:val="27"/>
          <w:lang w:val="en-US" w:eastAsia="zh-CN" w:bidi="ar-SA"/>
        </w:rPr>
      </w:pPr>
      <w:r>
        <w:rPr>
          <w:rFonts w:ascii="Calibri" w:hAnsi="Calibri" w:eastAsia="宋体" w:cs="Times New Roman"/>
          <w:b/>
          <w:bCs/>
          <w:kern w:val="2"/>
          <w:sz w:val="27"/>
          <w:szCs w:val="27"/>
          <w:lang w:val="en-US" w:eastAsia="zh-CN" w:bidi="ar-SA"/>
        </w:rPr>
        <w:drawing>
          <wp:inline distT="0" distB="0" distL="114300" distR="114300">
            <wp:extent cx="5400040" cy="2520315"/>
            <wp:effectExtent l="4445" t="4445" r="5715" b="889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D923B2">
      <w:pPr>
        <w:adjustRightInd w:val="0"/>
        <w:snapToGrid w:val="0"/>
        <w:spacing w:before="156" w:beforeLines="50" w:after="156" w:afterLines="50"/>
        <w:jc w:val="center"/>
        <w:rPr>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pPr>
      <w:r>
        <w:rPr>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fldChar w:fldCharType="begin"/>
      </w:r>
      <w:r>
        <w:rPr>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instrText xml:space="preserve"> HYPERLINK "file:///D:\\1研究生\\vx记录\\WeChat%20Files\\wxid_7epf267d1o0q12\\FileStorage\\File\\2024-04\\图3.xlsx" </w:instrText>
      </w:r>
      <w:r>
        <w:rPr>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fldChar w:fldCharType="separate"/>
      </w:r>
      <w:r>
        <w:rPr>
          <w:rStyle w:val="12"/>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t>图</w:t>
      </w:r>
      <w:r>
        <w:rPr>
          <w:rStyle w:val="12"/>
          <w:rFonts w:hint="eastAsia" w:ascii="方正小标宋简体" w:hAnsi="方正小标宋简体" w:eastAsia="方正小标宋简体" w:cs="方正小标宋简体"/>
          <w:color w:val="000000" w:themeColor="text1"/>
          <w:sz w:val="24"/>
          <w:szCs w:val="24"/>
          <w:u w:val="none"/>
          <w:lang w:val="en-US" w:eastAsia="zh-CN"/>
          <w14:textFill>
            <w14:solidFill>
              <w14:schemeClr w14:val="tx1"/>
            </w14:solidFill>
          </w14:textFill>
        </w:rPr>
        <w:t>2</w:t>
      </w:r>
      <w:r>
        <w:rPr>
          <w:rStyle w:val="12"/>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t xml:space="preserve">  2023年南通市环境空气质量优良天数比率及与2022年对比</w:t>
      </w:r>
      <w:r>
        <w:rPr>
          <w:rStyle w:val="12"/>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fldChar w:fldCharType="end"/>
      </w:r>
    </w:p>
    <w:p w14:paraId="5D41894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2023年，按照省政府发布的《江苏省重污染天气应急预案》，我市发布黄色预警3次，其中2次升级为橙色预警。</w:t>
      </w:r>
    </w:p>
    <w:p w14:paraId="1CC12325">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b/>
          <w:bCs/>
          <w:sz w:val="32"/>
          <w:szCs w:val="32"/>
          <w:highlight w:val="none"/>
        </w:rPr>
        <w:t>1.2降水</w:t>
      </w:r>
    </w:p>
    <w:p w14:paraId="6E56470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方正仿宋_GBK"/>
          <w:sz w:val="32"/>
          <w:szCs w:val="32"/>
        </w:rPr>
      </w:pPr>
      <w:r>
        <w:rPr>
          <w:rFonts w:ascii="Times New Roman" w:hAnsi="Times New Roman" w:eastAsia="方正仿宋_GBK" w:cs="方正仿宋_GBK"/>
          <w:sz w:val="32"/>
          <w:szCs w:val="32"/>
        </w:rPr>
        <w:t>2023年，南通市共采集降水样品628个，其中属于酸雨的样品（pH&lt;5.6）3个，酸雨发生</w:t>
      </w:r>
      <w:r>
        <w:rPr>
          <w:rFonts w:hint="eastAsia" w:ascii="Times New Roman" w:hAnsi="Times New Roman" w:eastAsia="方正仿宋_GBK" w:cs="方正仿宋_GBK"/>
          <w:sz w:val="32"/>
          <w:szCs w:val="32"/>
        </w:rPr>
        <w:t>频</w:t>
      </w:r>
      <w:r>
        <w:rPr>
          <w:rFonts w:ascii="Times New Roman" w:hAnsi="Times New Roman" w:eastAsia="方正仿宋_GBK" w:cs="方正仿宋_GBK"/>
          <w:sz w:val="32"/>
          <w:szCs w:val="32"/>
        </w:rPr>
        <w:t>率为0.5%，较2022年</w:t>
      </w:r>
      <w:r>
        <w:rPr>
          <w:rFonts w:hint="eastAsia" w:ascii="Times New Roman" w:hAnsi="Times New Roman" w:eastAsia="方正仿宋_GBK" w:cs="方正仿宋_GBK"/>
          <w:sz w:val="32"/>
          <w:szCs w:val="32"/>
        </w:rPr>
        <w:t>上升</w:t>
      </w:r>
      <w:r>
        <w:rPr>
          <w:rFonts w:ascii="Times New Roman" w:hAnsi="Times New Roman" w:eastAsia="方正仿宋_GBK" w:cs="方正仿宋_GBK"/>
          <w:sz w:val="32"/>
          <w:szCs w:val="32"/>
        </w:rPr>
        <w:t>0.1个百分点；全市降水年均pH值为6.35，较2022</w:t>
      </w:r>
      <w:r>
        <w:rPr>
          <w:rFonts w:hint="eastAsia" w:ascii="Times New Roman" w:hAnsi="Times New Roman" w:eastAsia="方正仿宋_GBK" w:cs="方正仿宋_GBK"/>
          <w:sz w:val="32"/>
          <w:szCs w:val="32"/>
        </w:rPr>
        <w:t>年升高0</w:t>
      </w:r>
      <w:r>
        <w:rPr>
          <w:rFonts w:ascii="Times New Roman" w:hAnsi="Times New Roman" w:eastAsia="方正仿宋_GBK" w:cs="方正仿宋_GBK"/>
          <w:sz w:val="32"/>
          <w:szCs w:val="32"/>
        </w:rPr>
        <w:t>.16；pH值最小为5.34，出现在9月15日</w:t>
      </w:r>
      <w:r>
        <w:rPr>
          <w:rFonts w:hint="eastAsia" w:ascii="Times New Roman" w:hAnsi="Times New Roman" w:eastAsia="方正仿宋_GBK" w:cs="方正仿宋_GBK"/>
          <w:sz w:val="32"/>
          <w:szCs w:val="32"/>
        </w:rPr>
        <w:t>海门市</w:t>
      </w:r>
      <w:r>
        <w:rPr>
          <w:rFonts w:ascii="Times New Roman" w:hAnsi="Times New Roman" w:eastAsia="方正仿宋_GBK" w:cs="方正仿宋_GBK"/>
          <w:sz w:val="32"/>
          <w:szCs w:val="32"/>
        </w:rPr>
        <w:t>监测站。各县（市、区）降水pH年均值均高于酸雨临界值，</w:t>
      </w:r>
      <w:r>
        <w:rPr>
          <w:rFonts w:hint="eastAsia" w:ascii="Times New Roman" w:hAnsi="Times New Roman" w:eastAsia="方正仿宋_GBK" w:cs="方正仿宋_GBK"/>
          <w:sz w:val="32"/>
          <w:szCs w:val="32"/>
        </w:rPr>
        <w:t>除海门酸雨</w:t>
      </w:r>
      <w:r>
        <w:rPr>
          <w:rFonts w:ascii="Times New Roman" w:hAnsi="Times New Roman" w:eastAsia="方正仿宋_GBK" w:cs="方正仿宋_GBK"/>
          <w:sz w:val="32"/>
          <w:szCs w:val="32"/>
        </w:rPr>
        <w:t>发生</w:t>
      </w:r>
      <w:r>
        <w:rPr>
          <w:rFonts w:hint="eastAsia" w:ascii="Times New Roman" w:hAnsi="Times New Roman" w:eastAsia="方正仿宋_GBK" w:cs="方正仿宋_GBK"/>
          <w:sz w:val="32"/>
          <w:szCs w:val="32"/>
        </w:rPr>
        <w:t>频</w:t>
      </w:r>
      <w:r>
        <w:rPr>
          <w:rFonts w:ascii="Times New Roman" w:hAnsi="Times New Roman" w:eastAsia="方正仿宋_GBK" w:cs="方正仿宋_GBK"/>
          <w:sz w:val="32"/>
          <w:szCs w:val="32"/>
        </w:rPr>
        <w:t>率</w:t>
      </w:r>
      <w:r>
        <w:rPr>
          <w:rFonts w:hint="eastAsia" w:ascii="Times New Roman" w:hAnsi="Times New Roman" w:eastAsia="方正仿宋_GBK" w:cs="方正仿宋_GBK"/>
          <w:sz w:val="32"/>
          <w:szCs w:val="32"/>
        </w:rPr>
        <w:t>为</w:t>
      </w:r>
      <w:r>
        <w:rPr>
          <w:rFonts w:ascii="Times New Roman" w:hAnsi="Times New Roman" w:eastAsia="方正仿宋_GBK" w:cs="方正仿宋_GBK"/>
          <w:sz w:val="32"/>
          <w:szCs w:val="32"/>
        </w:rPr>
        <w:t>4.4%</w:t>
      </w:r>
      <w:r>
        <w:rPr>
          <w:rFonts w:hint="eastAsia" w:ascii="Times New Roman" w:hAnsi="Times New Roman" w:eastAsia="方正仿宋_GBK" w:cs="方正仿宋_GBK"/>
          <w:sz w:val="32"/>
          <w:szCs w:val="32"/>
        </w:rPr>
        <w:t>外，其余主城区</w:t>
      </w:r>
      <w:r>
        <w:rPr>
          <w:rFonts w:ascii="Times New Roman" w:hAnsi="Times New Roman" w:eastAsia="方正仿宋_GBK" w:cs="方正仿宋_GBK"/>
          <w:sz w:val="32"/>
          <w:szCs w:val="32"/>
        </w:rPr>
        <w:t>、海安、如皋</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如东、通州</w:t>
      </w:r>
      <w:r>
        <w:rPr>
          <w:rFonts w:hint="eastAsia" w:ascii="Times New Roman" w:hAnsi="Times New Roman" w:eastAsia="方正仿宋_GBK" w:cs="方正仿宋_GBK"/>
          <w:sz w:val="32"/>
          <w:szCs w:val="32"/>
        </w:rPr>
        <w:t>、启东均</w:t>
      </w:r>
      <w:r>
        <w:rPr>
          <w:rFonts w:ascii="Times New Roman" w:hAnsi="Times New Roman" w:eastAsia="方正仿宋_GBK" w:cs="方正仿宋_GBK"/>
          <w:sz w:val="32"/>
          <w:szCs w:val="32"/>
        </w:rPr>
        <w:t>无酸雨发生</w:t>
      </w:r>
      <w:r>
        <w:rPr>
          <w:rFonts w:hint="eastAsia" w:ascii="Times New Roman" w:hAnsi="Times New Roman" w:eastAsia="方正仿宋_GBK" w:cs="方正仿宋_GBK"/>
          <w:sz w:val="32"/>
          <w:szCs w:val="32"/>
        </w:rPr>
        <w:t>。</w:t>
      </w:r>
    </w:p>
    <w:p w14:paraId="242A587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年城镇降水年均pH值及酸雨发生率见表2。</w:t>
      </w:r>
    </w:p>
    <w:p w14:paraId="796DAFA1">
      <w:pPr>
        <w:adjustRightInd w:val="0"/>
        <w:snapToGrid w:val="0"/>
        <w:spacing w:line="590" w:lineRule="exact"/>
        <w:ind w:firstLine="198"/>
        <w:jc w:val="center"/>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t>表</w:t>
      </w:r>
      <w:r>
        <w:rPr>
          <w:rFonts w:hint="eastAsia" w:ascii="Times New Roman" w:hAnsi="Times New Roman" w:eastAsia="方正小标宋简体" w:cs="Times New Roman"/>
          <w:sz w:val="28"/>
          <w:szCs w:val="28"/>
          <w:lang w:val="en-US" w:eastAsia="zh-CN"/>
        </w:rPr>
        <w:t>2</w:t>
      </w:r>
      <w:r>
        <w:rPr>
          <w:rFonts w:hint="eastAsia" w:ascii="方正小标宋简体" w:hAnsi="方正小标宋简体" w:eastAsia="方正小标宋简体" w:cs="方正小标宋简体"/>
          <w:sz w:val="28"/>
          <w:szCs w:val="28"/>
        </w:rPr>
        <w:t xml:space="preserve">  </w:t>
      </w:r>
      <w:r>
        <w:rPr>
          <w:rFonts w:hint="default" w:ascii="Times New Roman" w:hAnsi="Times New Roman" w:eastAsia="方正小标宋简体" w:cs="Times New Roman"/>
          <w:sz w:val="28"/>
          <w:szCs w:val="28"/>
        </w:rPr>
        <w:t>2023年南通市降水酸度统计表</w:t>
      </w:r>
    </w:p>
    <w:tbl>
      <w:tblPr>
        <w:tblStyle w:val="9"/>
        <w:tblW w:w="5000" w:type="pct"/>
        <w:jc w:val="center"/>
        <w:tblBorders>
          <w:top w:val="single" w:color="FFFFFF" w:sz="4" w:space="0"/>
          <w:left w:val="none" w:color="auto" w:sz="0" w:space="0"/>
          <w:bottom w:val="single" w:color="FFFFFF" w:sz="4" w:space="0"/>
          <w:right w:val="none" w:color="auto" w:sz="0" w:space="0"/>
          <w:insideH w:val="single" w:color="FFFFFF" w:sz="4" w:space="0"/>
          <w:insideV w:val="single" w:color="FFFFFF" w:sz="4" w:space="0"/>
        </w:tblBorders>
        <w:tblLayout w:type="autofit"/>
        <w:tblCellMar>
          <w:top w:w="0" w:type="dxa"/>
          <w:left w:w="0" w:type="dxa"/>
          <w:bottom w:w="0" w:type="dxa"/>
          <w:right w:w="0" w:type="dxa"/>
        </w:tblCellMar>
      </w:tblPr>
      <w:tblGrid>
        <w:gridCol w:w="1105"/>
        <w:gridCol w:w="944"/>
        <w:gridCol w:w="1309"/>
        <w:gridCol w:w="1296"/>
        <w:gridCol w:w="1557"/>
        <w:gridCol w:w="1457"/>
        <w:gridCol w:w="1186"/>
      </w:tblGrid>
      <w:tr w14:paraId="5C3FF41D">
        <w:tblPrEx>
          <w:tblBorders>
            <w:top w:val="single" w:color="FFFFFF" w:sz="4" w:space="0"/>
            <w:left w:val="none" w:color="auto" w:sz="0" w:space="0"/>
            <w:bottom w:val="single" w:color="FFFFFF" w:sz="4" w:space="0"/>
            <w:right w:val="none" w:color="auto" w:sz="0" w:space="0"/>
            <w:insideH w:val="single" w:color="FFFFFF" w:sz="4" w:space="0"/>
            <w:insideV w:val="single" w:color="FFFFFF" w:sz="4" w:space="0"/>
          </w:tblBorders>
          <w:tblCellMar>
            <w:top w:w="0" w:type="dxa"/>
            <w:left w:w="0" w:type="dxa"/>
            <w:bottom w:w="0" w:type="dxa"/>
            <w:right w:w="0" w:type="dxa"/>
          </w:tblCellMar>
        </w:tblPrEx>
        <w:trPr>
          <w:trHeight w:val="624" w:hRule="atLeast"/>
          <w:jc w:val="center"/>
        </w:trPr>
        <w:tc>
          <w:tcPr>
            <w:tcW w:w="6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01E3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区 域</w:t>
            </w:r>
          </w:p>
        </w:tc>
        <w:tc>
          <w:tcPr>
            <w:tcW w:w="5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D753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样品数</w:t>
            </w:r>
          </w:p>
          <w:p w14:paraId="699217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（个）</w:t>
            </w:r>
          </w:p>
        </w:tc>
        <w:tc>
          <w:tcPr>
            <w:tcW w:w="2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C7EE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降水pH值</w:t>
            </w:r>
          </w:p>
        </w:tc>
        <w:tc>
          <w:tcPr>
            <w:tcW w:w="8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3252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酸雨样品数</w:t>
            </w:r>
          </w:p>
          <w:p w14:paraId="71F1D4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（个）</w:t>
            </w:r>
          </w:p>
        </w:tc>
        <w:tc>
          <w:tcPr>
            <w:tcW w:w="6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7770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酸雨发生频率</w:t>
            </w:r>
          </w:p>
          <w:p w14:paraId="4905E2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w:t>
            </w:r>
          </w:p>
        </w:tc>
      </w:tr>
      <w:tr w14:paraId="6314E1C0">
        <w:tblPrEx>
          <w:tblBorders>
            <w:top w:val="single" w:color="FFFFFF" w:sz="4" w:space="0"/>
            <w:left w:val="none" w:color="auto" w:sz="0" w:space="0"/>
            <w:bottom w:val="single" w:color="FFFFFF" w:sz="4" w:space="0"/>
            <w:right w:val="none" w:color="auto" w:sz="0" w:space="0"/>
            <w:insideH w:val="single" w:color="FFFFFF" w:sz="4" w:space="0"/>
            <w:insideV w:val="single" w:color="FFFFFF" w:sz="4" w:space="0"/>
          </w:tblBorders>
          <w:tblCellMar>
            <w:top w:w="0" w:type="dxa"/>
            <w:left w:w="0" w:type="dxa"/>
            <w:bottom w:w="0" w:type="dxa"/>
            <w:right w:w="0" w:type="dxa"/>
          </w:tblCellMar>
        </w:tblPrEx>
        <w:trPr>
          <w:trHeight w:val="624" w:hRule="atLeast"/>
          <w:jc w:val="center"/>
        </w:trPr>
        <w:tc>
          <w:tcPr>
            <w:tcW w:w="6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B07E8D">
            <w:pPr>
              <w:widowControl/>
              <w:spacing w:line="320" w:lineRule="exact"/>
              <w:jc w:val="center"/>
              <w:rPr>
                <w:rFonts w:eastAsia="宋体" w:cs="Times New Roman"/>
                <w:bCs/>
                <w:kern w:val="0"/>
                <w:sz w:val="18"/>
                <w:szCs w:val="18"/>
              </w:rPr>
            </w:pPr>
          </w:p>
        </w:tc>
        <w:tc>
          <w:tcPr>
            <w:tcW w:w="5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D41D35">
            <w:pPr>
              <w:widowControl/>
              <w:spacing w:line="240" w:lineRule="exact"/>
              <w:jc w:val="center"/>
              <w:rPr>
                <w:rFonts w:eastAsia="宋体" w:cs="Times New Roman"/>
                <w:bCs/>
                <w:kern w:val="0"/>
                <w:sz w:val="18"/>
                <w:szCs w:val="18"/>
              </w:rPr>
            </w:pP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211C7E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最小值</w:t>
            </w:r>
          </w:p>
        </w:tc>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14:paraId="61157C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最大值</w:t>
            </w: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6D00B3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平均值</w:t>
            </w:r>
          </w:p>
        </w:tc>
        <w:tc>
          <w:tcPr>
            <w:tcW w:w="8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CCDECA">
            <w:pPr>
              <w:widowControl/>
              <w:spacing w:line="240" w:lineRule="exact"/>
              <w:jc w:val="center"/>
              <w:rPr>
                <w:rFonts w:hint="eastAsia" w:ascii="黑体" w:hAnsi="黑体" w:eastAsia="黑体" w:cs="黑体"/>
                <w:bCs/>
                <w:kern w:val="0"/>
                <w:sz w:val="18"/>
                <w:szCs w:val="18"/>
              </w:rPr>
            </w:pPr>
          </w:p>
        </w:tc>
        <w:tc>
          <w:tcPr>
            <w:tcW w:w="6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77258B">
            <w:pPr>
              <w:widowControl/>
              <w:spacing w:line="240" w:lineRule="exact"/>
              <w:jc w:val="center"/>
              <w:rPr>
                <w:rFonts w:hint="eastAsia" w:ascii="黑体" w:hAnsi="黑体" w:eastAsia="黑体" w:cs="黑体"/>
                <w:bCs/>
                <w:kern w:val="0"/>
                <w:sz w:val="18"/>
                <w:szCs w:val="18"/>
              </w:rPr>
            </w:pPr>
          </w:p>
        </w:tc>
      </w:tr>
      <w:tr w14:paraId="27DBB38F">
        <w:tblPrEx>
          <w:tblBorders>
            <w:top w:val="single" w:color="FFFFFF" w:sz="4" w:space="0"/>
            <w:left w:val="none" w:color="auto" w:sz="0" w:space="0"/>
            <w:bottom w:val="single" w:color="FFFFFF" w:sz="4" w:space="0"/>
            <w:right w:val="none" w:color="auto" w:sz="0" w:space="0"/>
            <w:insideH w:val="single" w:color="FFFFFF" w:sz="4" w:space="0"/>
            <w:insideV w:val="single" w:color="FFFFFF" w:sz="4" w:space="0"/>
          </w:tblBorders>
          <w:tblCellMar>
            <w:top w:w="0" w:type="dxa"/>
            <w:left w:w="0" w:type="dxa"/>
            <w:bottom w:w="0" w:type="dxa"/>
            <w:right w:w="0" w:type="dxa"/>
          </w:tblCellMar>
        </w:tblPrEx>
        <w:trPr>
          <w:trHeight w:val="624"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2F47234F">
            <w:pPr>
              <w:adjustRightInd w:val="0"/>
              <w:snapToGrid w:val="0"/>
              <w:spacing w:line="28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主城区</w:t>
            </w: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12B864CB">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189</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130CE42F">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6.31</w:t>
            </w:r>
          </w:p>
        </w:tc>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14:paraId="08497F2B">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8.77</w:t>
            </w: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3238FF9C">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7.02</w:t>
            </w:r>
          </w:p>
        </w:tc>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019DE1F8">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2ABF8420">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w:t>
            </w:r>
          </w:p>
        </w:tc>
      </w:tr>
      <w:tr w14:paraId="6687C246">
        <w:tblPrEx>
          <w:tblBorders>
            <w:top w:val="single" w:color="FFFFFF" w:sz="4" w:space="0"/>
            <w:left w:val="none" w:color="auto" w:sz="0" w:space="0"/>
            <w:bottom w:val="single" w:color="FFFFFF" w:sz="4" w:space="0"/>
            <w:right w:val="none" w:color="auto" w:sz="0" w:space="0"/>
            <w:insideH w:val="single" w:color="FFFFFF" w:sz="4" w:space="0"/>
            <w:insideV w:val="single" w:color="FFFFFF" w:sz="4" w:space="0"/>
          </w:tblBorders>
          <w:tblCellMar>
            <w:top w:w="0" w:type="dxa"/>
            <w:left w:w="0" w:type="dxa"/>
            <w:bottom w:w="0" w:type="dxa"/>
            <w:right w:w="0" w:type="dxa"/>
          </w:tblCellMar>
        </w:tblPrEx>
        <w:trPr>
          <w:trHeight w:val="624"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15FEDE2E">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海 </w:t>
            </w:r>
            <w:r>
              <w:rPr>
                <w:rFonts w:hint="eastAsia" w:ascii="Times New Roman" w:hAnsi="Times New Roman" w:eastAsia="方正仿宋_GBK" w:cs="Times New Roman"/>
                <w:sz w:val="24"/>
                <w:szCs w:val="24"/>
                <w:lang w:val="en-US" w:eastAsia="zh-CN"/>
              </w:rPr>
              <w:t xml:space="preserve"> </w:t>
            </w:r>
            <w:r>
              <w:rPr>
                <w:rFonts w:ascii="Times New Roman" w:hAnsi="Times New Roman" w:eastAsia="方正仿宋_GBK" w:cs="Times New Roman"/>
                <w:sz w:val="24"/>
                <w:szCs w:val="24"/>
              </w:rPr>
              <w:t>安</w:t>
            </w: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51038F9A">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54</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05984FD0">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6.92</w:t>
            </w:r>
          </w:p>
        </w:tc>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14:paraId="762FFBEF">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7.87</w:t>
            </w: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35E43C14">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7.61</w:t>
            </w:r>
          </w:p>
        </w:tc>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5651A6C7">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1B168F43">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w:t>
            </w:r>
          </w:p>
        </w:tc>
      </w:tr>
      <w:tr w14:paraId="209995B2">
        <w:tblPrEx>
          <w:tblBorders>
            <w:top w:val="single" w:color="FFFFFF" w:sz="4" w:space="0"/>
            <w:left w:val="none" w:color="auto" w:sz="0" w:space="0"/>
            <w:bottom w:val="single" w:color="FFFFFF" w:sz="4" w:space="0"/>
            <w:right w:val="none" w:color="auto" w:sz="0" w:space="0"/>
            <w:insideH w:val="single" w:color="FFFFFF" w:sz="4" w:space="0"/>
            <w:insideV w:val="single" w:color="FFFFFF" w:sz="4" w:space="0"/>
          </w:tblBorders>
          <w:tblCellMar>
            <w:top w:w="0" w:type="dxa"/>
            <w:left w:w="0" w:type="dxa"/>
            <w:bottom w:w="0" w:type="dxa"/>
            <w:right w:w="0" w:type="dxa"/>
          </w:tblCellMar>
        </w:tblPrEx>
        <w:trPr>
          <w:trHeight w:val="624"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179E15D5">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如 </w:t>
            </w:r>
            <w:r>
              <w:rPr>
                <w:rFonts w:hint="eastAsia" w:ascii="Times New Roman" w:hAnsi="Times New Roman" w:eastAsia="方正仿宋_GBK" w:cs="Times New Roman"/>
                <w:sz w:val="24"/>
                <w:szCs w:val="24"/>
                <w:lang w:val="en-US" w:eastAsia="zh-CN"/>
              </w:rPr>
              <w:t xml:space="preserve"> </w:t>
            </w:r>
            <w:r>
              <w:rPr>
                <w:rFonts w:ascii="Times New Roman" w:hAnsi="Times New Roman" w:eastAsia="方正仿宋_GBK" w:cs="Times New Roman"/>
                <w:sz w:val="24"/>
                <w:szCs w:val="24"/>
              </w:rPr>
              <w:t>皋</w:t>
            </w: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1B58AB92">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111</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2C5B9A08">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5.64</w:t>
            </w:r>
          </w:p>
        </w:tc>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14:paraId="6AE334BD">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8.41</w:t>
            </w: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60902081">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6.79</w:t>
            </w:r>
          </w:p>
        </w:tc>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25E238AC">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3FA5EFC3">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w:t>
            </w:r>
          </w:p>
        </w:tc>
      </w:tr>
      <w:tr w14:paraId="08C6574B">
        <w:tblPrEx>
          <w:tblBorders>
            <w:top w:val="single" w:color="FFFFFF" w:sz="4" w:space="0"/>
            <w:left w:val="none" w:color="auto" w:sz="0" w:space="0"/>
            <w:bottom w:val="single" w:color="FFFFFF" w:sz="4" w:space="0"/>
            <w:right w:val="none" w:color="auto" w:sz="0" w:space="0"/>
            <w:insideH w:val="single" w:color="FFFFFF" w:sz="4" w:space="0"/>
            <w:insideV w:val="single" w:color="FFFFFF" w:sz="4" w:space="0"/>
          </w:tblBorders>
          <w:tblCellMar>
            <w:top w:w="0" w:type="dxa"/>
            <w:left w:w="0" w:type="dxa"/>
            <w:bottom w:w="0" w:type="dxa"/>
            <w:right w:w="0" w:type="dxa"/>
          </w:tblCellMar>
        </w:tblPrEx>
        <w:trPr>
          <w:trHeight w:val="624"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07628499">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如 </w:t>
            </w:r>
            <w:r>
              <w:rPr>
                <w:rFonts w:hint="eastAsia" w:ascii="Times New Roman" w:hAnsi="Times New Roman" w:eastAsia="方正仿宋_GBK" w:cs="Times New Roman"/>
                <w:sz w:val="24"/>
                <w:szCs w:val="24"/>
                <w:lang w:val="en-US" w:eastAsia="zh-CN"/>
              </w:rPr>
              <w:t xml:space="preserve"> </w:t>
            </w:r>
            <w:r>
              <w:rPr>
                <w:rFonts w:ascii="Times New Roman" w:hAnsi="Times New Roman" w:eastAsia="方正仿宋_GBK" w:cs="Times New Roman"/>
                <w:sz w:val="24"/>
                <w:szCs w:val="24"/>
              </w:rPr>
              <w:t>东</w:t>
            </w: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793FF648">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64</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7AC6F57">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5.87</w:t>
            </w:r>
          </w:p>
        </w:tc>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14:paraId="4BBA68A2">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7.67</w:t>
            </w: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7FE19DD4">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6.48</w:t>
            </w:r>
          </w:p>
        </w:tc>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59D1F559">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08F15665">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w:t>
            </w:r>
          </w:p>
        </w:tc>
      </w:tr>
      <w:tr w14:paraId="795AAC6C">
        <w:tblPrEx>
          <w:tblBorders>
            <w:top w:val="single" w:color="FFFFFF" w:sz="4" w:space="0"/>
            <w:left w:val="none" w:color="auto" w:sz="0" w:space="0"/>
            <w:bottom w:val="single" w:color="FFFFFF" w:sz="4" w:space="0"/>
            <w:right w:val="none" w:color="auto" w:sz="0" w:space="0"/>
            <w:insideH w:val="single" w:color="FFFFFF" w:sz="4" w:space="0"/>
            <w:insideV w:val="single" w:color="FFFFFF" w:sz="4" w:space="0"/>
          </w:tblBorders>
          <w:tblCellMar>
            <w:top w:w="0" w:type="dxa"/>
            <w:left w:w="0" w:type="dxa"/>
            <w:bottom w:w="0" w:type="dxa"/>
            <w:right w:w="0" w:type="dxa"/>
          </w:tblCellMar>
        </w:tblPrEx>
        <w:trPr>
          <w:trHeight w:val="624"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62F1C8BE">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通 </w:t>
            </w:r>
            <w:r>
              <w:rPr>
                <w:rFonts w:hint="eastAsia" w:ascii="Times New Roman" w:hAnsi="Times New Roman" w:eastAsia="方正仿宋_GBK" w:cs="Times New Roman"/>
                <w:sz w:val="24"/>
                <w:szCs w:val="24"/>
                <w:lang w:val="en-US" w:eastAsia="zh-CN"/>
              </w:rPr>
              <w:t xml:space="preserve"> </w:t>
            </w:r>
            <w:r>
              <w:rPr>
                <w:rFonts w:ascii="Times New Roman" w:hAnsi="Times New Roman" w:eastAsia="方正仿宋_GBK" w:cs="Times New Roman"/>
                <w:sz w:val="24"/>
                <w:szCs w:val="24"/>
              </w:rPr>
              <w:t>州</w:t>
            </w: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69AE5E0B">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72</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74BAE721">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6.02</w:t>
            </w:r>
          </w:p>
        </w:tc>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14:paraId="586FFF3E">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8.03</w:t>
            </w: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3A5FDCAB">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6.35</w:t>
            </w:r>
          </w:p>
        </w:tc>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5A1C1010">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1C618D2D">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w:t>
            </w:r>
          </w:p>
        </w:tc>
      </w:tr>
      <w:tr w14:paraId="0E7C9DA7">
        <w:tblPrEx>
          <w:tblBorders>
            <w:top w:val="single" w:color="FFFFFF" w:sz="4" w:space="0"/>
            <w:left w:val="none" w:color="auto" w:sz="0" w:space="0"/>
            <w:bottom w:val="single" w:color="FFFFFF" w:sz="4" w:space="0"/>
            <w:right w:val="none" w:color="auto" w:sz="0" w:space="0"/>
            <w:insideH w:val="single" w:color="FFFFFF" w:sz="4" w:space="0"/>
            <w:insideV w:val="single" w:color="FFFFFF" w:sz="4" w:space="0"/>
          </w:tblBorders>
          <w:tblCellMar>
            <w:top w:w="0" w:type="dxa"/>
            <w:left w:w="0" w:type="dxa"/>
            <w:bottom w:w="0" w:type="dxa"/>
            <w:right w:w="0" w:type="dxa"/>
          </w:tblCellMar>
        </w:tblPrEx>
        <w:trPr>
          <w:trHeight w:val="624"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57F064CB">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海 </w:t>
            </w:r>
            <w:r>
              <w:rPr>
                <w:rFonts w:hint="eastAsia" w:ascii="Times New Roman" w:hAnsi="Times New Roman" w:eastAsia="方正仿宋_GBK" w:cs="Times New Roman"/>
                <w:sz w:val="24"/>
                <w:szCs w:val="24"/>
                <w:lang w:val="en-US" w:eastAsia="zh-CN"/>
              </w:rPr>
              <w:t xml:space="preserve"> </w:t>
            </w:r>
            <w:r>
              <w:rPr>
                <w:rFonts w:ascii="Times New Roman" w:hAnsi="Times New Roman" w:eastAsia="方正仿宋_GBK" w:cs="Times New Roman"/>
                <w:sz w:val="24"/>
                <w:szCs w:val="24"/>
              </w:rPr>
              <w:t>门</w:t>
            </w: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02B2511E">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68</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E2AF598">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5.34</w:t>
            </w:r>
          </w:p>
        </w:tc>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14:paraId="4E362BDC">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7.73</w:t>
            </w: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01B7854D">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5.99</w:t>
            </w:r>
          </w:p>
        </w:tc>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6FFCE4C5">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2703F0AE">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4.4</w:t>
            </w:r>
          </w:p>
        </w:tc>
      </w:tr>
      <w:tr w14:paraId="625DBA4C">
        <w:tblPrEx>
          <w:tblBorders>
            <w:top w:val="single" w:color="FFFFFF" w:sz="4" w:space="0"/>
            <w:left w:val="none" w:color="auto" w:sz="0" w:space="0"/>
            <w:bottom w:val="single" w:color="FFFFFF" w:sz="4" w:space="0"/>
            <w:right w:val="none" w:color="auto" w:sz="0" w:space="0"/>
            <w:insideH w:val="single" w:color="FFFFFF" w:sz="4" w:space="0"/>
            <w:insideV w:val="single" w:color="FFFFFF" w:sz="4" w:space="0"/>
          </w:tblBorders>
          <w:tblCellMar>
            <w:top w:w="0" w:type="dxa"/>
            <w:left w:w="0" w:type="dxa"/>
            <w:bottom w:w="0" w:type="dxa"/>
            <w:right w:w="0" w:type="dxa"/>
          </w:tblCellMar>
        </w:tblPrEx>
        <w:trPr>
          <w:trHeight w:val="624"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718CFFE2">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启 </w:t>
            </w:r>
            <w:r>
              <w:rPr>
                <w:rFonts w:hint="eastAsia" w:ascii="Times New Roman" w:hAnsi="Times New Roman" w:eastAsia="方正仿宋_GBK" w:cs="Times New Roman"/>
                <w:sz w:val="24"/>
                <w:szCs w:val="24"/>
                <w:lang w:val="en-US" w:eastAsia="zh-CN"/>
              </w:rPr>
              <w:t xml:space="preserve"> </w:t>
            </w:r>
            <w:r>
              <w:rPr>
                <w:rFonts w:ascii="Times New Roman" w:hAnsi="Times New Roman" w:eastAsia="方正仿宋_GBK" w:cs="Times New Roman"/>
                <w:sz w:val="24"/>
                <w:szCs w:val="24"/>
              </w:rPr>
              <w:t>东</w:t>
            </w: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0563920C">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70</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456D4770">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5.61</w:t>
            </w:r>
          </w:p>
        </w:tc>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14:paraId="1ABBB213">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7.11</w:t>
            </w: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65BF2A63">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6.18</w:t>
            </w:r>
          </w:p>
        </w:tc>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7D3B35F0">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250DC917">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w:t>
            </w:r>
          </w:p>
        </w:tc>
      </w:tr>
      <w:tr w14:paraId="198CEC48">
        <w:tblPrEx>
          <w:tblBorders>
            <w:top w:val="single" w:color="FFFFFF" w:sz="4" w:space="0"/>
            <w:left w:val="none" w:color="auto" w:sz="0" w:space="0"/>
            <w:bottom w:val="single" w:color="FFFFFF" w:sz="4" w:space="0"/>
            <w:right w:val="none" w:color="auto" w:sz="0" w:space="0"/>
            <w:insideH w:val="single" w:color="FFFFFF" w:sz="4" w:space="0"/>
            <w:insideV w:val="single" w:color="FFFFFF" w:sz="4" w:space="0"/>
          </w:tblBorders>
          <w:tblCellMar>
            <w:top w:w="0" w:type="dxa"/>
            <w:left w:w="0" w:type="dxa"/>
            <w:bottom w:w="0" w:type="dxa"/>
            <w:right w:w="0" w:type="dxa"/>
          </w:tblCellMar>
        </w:tblPrEx>
        <w:trPr>
          <w:trHeight w:val="624"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2FDA2A58">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全 </w:t>
            </w:r>
            <w:r>
              <w:rPr>
                <w:rFonts w:hint="eastAsia" w:ascii="Times New Roman" w:hAnsi="Times New Roman" w:eastAsia="方正仿宋_GBK" w:cs="Times New Roman"/>
                <w:sz w:val="24"/>
                <w:szCs w:val="24"/>
                <w:lang w:val="en-US" w:eastAsia="zh-CN"/>
              </w:rPr>
              <w:t xml:space="preserve"> </w:t>
            </w:r>
            <w:r>
              <w:rPr>
                <w:rFonts w:ascii="Times New Roman" w:hAnsi="Times New Roman" w:eastAsia="方正仿宋_GBK" w:cs="Times New Roman"/>
                <w:sz w:val="24"/>
                <w:szCs w:val="24"/>
              </w:rPr>
              <w:t>市</w:t>
            </w: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49F52584">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628</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9F16341">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5.34</w:t>
            </w:r>
          </w:p>
        </w:tc>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14:paraId="5D590EB3">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8.77</w:t>
            </w: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08781BEA">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6.51</w:t>
            </w:r>
          </w:p>
        </w:tc>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5C9356B4">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3063852A">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0.5</w:t>
            </w:r>
          </w:p>
        </w:tc>
      </w:tr>
    </w:tbl>
    <w:p w14:paraId="31E0E0FC">
      <w:pPr>
        <w:spacing w:after="156" w:afterLines="50" w:line="240" w:lineRule="exact"/>
        <w:rPr>
          <w:rFonts w:eastAsia="宋体" w:cs="Times New Roman"/>
          <w:sz w:val="20"/>
          <w:szCs w:val="20"/>
        </w:rPr>
      </w:pPr>
      <w:r>
        <w:rPr>
          <w:rFonts w:hint="eastAsia" w:eastAsia="宋体" w:cs="Times New Roman"/>
          <w:sz w:val="20"/>
          <w:szCs w:val="20"/>
        </w:rPr>
        <w:t>注</w:t>
      </w:r>
      <w:r>
        <w:rPr>
          <w:rFonts w:eastAsia="宋体" w:cs="Times New Roman"/>
          <w:sz w:val="20"/>
          <w:szCs w:val="20"/>
        </w:rPr>
        <w:t>：</w:t>
      </w:r>
      <w:r>
        <w:rPr>
          <w:rFonts w:hint="eastAsia" w:eastAsia="宋体" w:cs="Times New Roman"/>
          <w:sz w:val="20"/>
          <w:szCs w:val="20"/>
        </w:rPr>
        <w:t>主城区</w:t>
      </w:r>
      <w:r>
        <w:rPr>
          <w:rFonts w:eastAsia="宋体" w:cs="Times New Roman"/>
          <w:sz w:val="20"/>
          <w:szCs w:val="20"/>
        </w:rPr>
        <w:t>指崇川区及经济技术开发区。主城区</w:t>
      </w:r>
      <w:r>
        <w:rPr>
          <w:rFonts w:hint="eastAsia" w:eastAsia="宋体" w:cs="Times New Roman"/>
          <w:sz w:val="20"/>
          <w:szCs w:val="20"/>
        </w:rPr>
        <w:t>3个降水</w:t>
      </w:r>
      <w:r>
        <w:rPr>
          <w:rFonts w:eastAsia="宋体" w:cs="Times New Roman"/>
          <w:sz w:val="20"/>
          <w:szCs w:val="20"/>
        </w:rPr>
        <w:t>测点均位于崇川区。</w:t>
      </w:r>
    </w:p>
    <w:p w14:paraId="503EA636">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ascii="Times New Roman" w:hAnsi="Times New Roman" w:eastAsia="方正楷体_GBK"/>
          <w:b/>
          <w:sz w:val="32"/>
          <w:szCs w:val="32"/>
          <w:highlight w:val="none"/>
        </w:rPr>
      </w:pPr>
      <w:r>
        <w:rPr>
          <w:rFonts w:hint="eastAsia" w:ascii="Times New Roman" w:hAnsi="Times New Roman" w:eastAsia="黑体"/>
          <w:b/>
          <w:bCs/>
          <w:sz w:val="32"/>
          <w:szCs w:val="32"/>
          <w:highlight w:val="none"/>
          <w:lang w:val="en-US" w:eastAsia="zh-CN"/>
        </w:rPr>
        <w:t xml:space="preserve">2 </w:t>
      </w:r>
      <w:r>
        <w:rPr>
          <w:rFonts w:ascii="Times New Roman" w:hAnsi="Times New Roman" w:eastAsia="黑体"/>
          <w:sz w:val="32"/>
          <w:szCs w:val="32"/>
          <w:highlight w:val="none"/>
        </w:rPr>
        <w:t>水环境</w:t>
      </w:r>
    </w:p>
    <w:p w14:paraId="07A688AC">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南通市共有16个国家考核断面，均达到或优于《地表水环境质量标准》（GB3838-2002）Ⅲ类标准。55个省考以上断面中，碾砣港闸、聚南大桥、营船港闸、通吕二号桥等1</w:t>
      </w:r>
      <w:r>
        <w:rPr>
          <w:rFonts w:hint="eastAsia" w:ascii="Times New Roman" w:hAnsi="Times New Roman" w:eastAsia="方正仿宋_GBK" w:cs="方正仿宋_GBK"/>
          <w:sz w:val="32"/>
          <w:szCs w:val="32"/>
          <w:highlight w:val="none"/>
          <w:lang w:val="en-US" w:eastAsia="zh-CN"/>
        </w:rPr>
        <w:t>9</w:t>
      </w:r>
      <w:r>
        <w:rPr>
          <w:rFonts w:hint="eastAsia" w:ascii="Times New Roman" w:hAnsi="Times New Roman" w:eastAsia="方正仿宋_GBK" w:cs="方正仿宋_GBK"/>
          <w:sz w:val="32"/>
          <w:szCs w:val="32"/>
          <w:highlight w:val="none"/>
        </w:rPr>
        <w:t>个断面水质符合Ⅱ类标准，孙窑大桥、嫩江路桥、新江海河桥、团结新大桥等3</w:t>
      </w:r>
      <w:r>
        <w:rPr>
          <w:rFonts w:hint="eastAsia" w:ascii="Times New Roman" w:hAnsi="Times New Roman" w:eastAsia="方正仿宋_GBK" w:cs="方正仿宋_GBK"/>
          <w:sz w:val="32"/>
          <w:szCs w:val="32"/>
          <w:highlight w:val="none"/>
          <w:lang w:val="en-US" w:eastAsia="zh-CN"/>
        </w:rPr>
        <w:t>6</w:t>
      </w:r>
      <w:r>
        <w:rPr>
          <w:rFonts w:hint="eastAsia" w:ascii="Times New Roman" w:hAnsi="Times New Roman" w:eastAsia="方正仿宋_GBK" w:cs="方正仿宋_GBK"/>
          <w:sz w:val="32"/>
          <w:szCs w:val="32"/>
          <w:highlight w:val="none"/>
        </w:rPr>
        <w:t>个断面水质符合Ⅲ类标准，优Ⅲ类比例100%，高于省定</w:t>
      </w:r>
      <w:r>
        <w:rPr>
          <w:rFonts w:hint="eastAsia" w:ascii="Times New Roman" w:hAnsi="Times New Roman" w:eastAsia="方正仿宋_GBK" w:cs="方正仿宋_GBK"/>
          <w:sz w:val="32"/>
          <w:szCs w:val="32"/>
          <w:highlight w:val="none"/>
          <w:lang w:val="en-US" w:eastAsia="zh-CN"/>
        </w:rPr>
        <w:t>98.2</w:t>
      </w:r>
      <w:r>
        <w:rPr>
          <w:rFonts w:hint="eastAsia" w:ascii="Times New Roman" w:hAnsi="Times New Roman" w:eastAsia="方正仿宋_GBK" w:cs="方正仿宋_GBK"/>
          <w:sz w:val="32"/>
          <w:szCs w:val="32"/>
          <w:highlight w:val="none"/>
        </w:rPr>
        <w:t>%的考核标准；无Ⅴ类和劣Ⅴ类断面。</w:t>
      </w:r>
    </w:p>
    <w:p w14:paraId="61F5DF0F">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b/>
          <w:bCs/>
          <w:sz w:val="32"/>
          <w:szCs w:val="32"/>
          <w:highlight w:val="none"/>
        </w:rPr>
      </w:pPr>
      <w:r>
        <w:rPr>
          <w:rFonts w:hint="eastAsia" w:ascii="Times New Roman" w:hAnsi="Times New Roman" w:eastAsia="方正仿宋_GBK" w:cs="方正仿宋_GBK"/>
          <w:b/>
          <w:bCs/>
          <w:sz w:val="32"/>
          <w:szCs w:val="32"/>
          <w:highlight w:val="none"/>
        </w:rPr>
        <w:t>2.1饮用水源</w:t>
      </w:r>
    </w:p>
    <w:p w14:paraId="0EC93714">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ascii="Times New Roman" w:hAnsi="Times New Roman" w:eastAsia="方正仿宋_GBK"/>
          <w:b w:val="0"/>
          <w:bCs w:val="0"/>
          <w:color w:val="000000"/>
          <w:sz w:val="32"/>
          <w:szCs w:val="32"/>
        </w:rPr>
      </w:pPr>
      <w:bookmarkStart w:id="2" w:name="_Hlk38534509"/>
      <w:r>
        <w:rPr>
          <w:rFonts w:hint="eastAsia" w:ascii="Times New Roman" w:hAnsi="Times New Roman" w:eastAsia="方正仿宋_GBK"/>
          <w:b w:val="0"/>
          <w:bCs w:val="0"/>
          <w:color w:val="000000"/>
          <w:sz w:val="32"/>
          <w:szCs w:val="32"/>
        </w:rPr>
        <w:t>全市均以长江水作为饮用水源，长江狼山水源地（对应狼山水厂、崇海水厂）、长江洪港水源地（洪港水厂）、长江长青沙水源地（对应如皋鹏鹞水厂）、长江海门水源地（海门长江水厂）符合地表水Ⅲ类及以上标准，水质优良。全市共计年取水量</w:t>
      </w:r>
      <w:r>
        <w:rPr>
          <w:rFonts w:hint="eastAsia" w:ascii="Times New Roman" w:hAnsi="Times New Roman" w:eastAsia="方正仿宋_GBK"/>
          <w:b w:val="0"/>
          <w:bCs w:val="0"/>
          <w:color w:val="000000"/>
          <w:sz w:val="32"/>
          <w:szCs w:val="32"/>
          <w:lang w:val="en-US" w:eastAsia="zh-CN"/>
        </w:rPr>
        <w:t>6.03</w:t>
      </w:r>
      <w:r>
        <w:rPr>
          <w:rFonts w:hint="eastAsia" w:ascii="Times New Roman" w:hAnsi="Times New Roman" w:eastAsia="方正仿宋_GBK"/>
          <w:b w:val="0"/>
          <w:bCs w:val="0"/>
          <w:color w:val="000000"/>
          <w:sz w:val="32"/>
          <w:szCs w:val="32"/>
        </w:rPr>
        <w:t>亿吨，饮用水源地水质达标率均为100%。</w:t>
      </w:r>
    </w:p>
    <w:p w14:paraId="31B2A601">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b/>
          <w:bCs/>
          <w:sz w:val="32"/>
          <w:szCs w:val="32"/>
          <w:highlight w:val="none"/>
        </w:rPr>
      </w:pPr>
      <w:r>
        <w:rPr>
          <w:rFonts w:hint="eastAsia" w:ascii="Times New Roman" w:hAnsi="Times New Roman" w:eastAsia="方正仿宋_GBK" w:cs="方正仿宋_GBK"/>
          <w:b/>
          <w:bCs/>
          <w:sz w:val="32"/>
          <w:szCs w:val="32"/>
          <w:highlight w:val="none"/>
        </w:rPr>
        <w:t>2.2长江（南通段）水质</w:t>
      </w:r>
    </w:p>
    <w:bookmarkEnd w:id="2"/>
    <w:p w14:paraId="03FF34BC">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ascii="Times New Roman" w:hAnsi="Times New Roman" w:eastAsia="方正仿宋_GBK"/>
          <w:b/>
          <w:bCs/>
          <w:color w:val="000000"/>
          <w:sz w:val="32"/>
          <w:szCs w:val="32"/>
          <w:highlight w:val="none"/>
        </w:rPr>
      </w:pPr>
      <w:bookmarkStart w:id="3" w:name="_Hlk38534514"/>
      <w:r>
        <w:rPr>
          <w:rFonts w:hint="eastAsia" w:ascii="Times New Roman" w:hAnsi="Times New Roman" w:eastAsia="方正仿宋_GBK"/>
          <w:b w:val="0"/>
          <w:bCs w:val="0"/>
          <w:color w:val="000000"/>
          <w:sz w:val="32"/>
          <w:szCs w:val="32"/>
          <w:highlight w:val="none"/>
        </w:rPr>
        <w:t>长江（南通段）水质为Ⅱ类，水质优良。其中，姚港</w:t>
      </w:r>
      <w:r>
        <w:rPr>
          <w:rFonts w:hint="eastAsia" w:ascii="Times New Roman" w:hAnsi="Times New Roman" w:eastAsia="方正仿宋_GBK"/>
          <w:b w:val="0"/>
          <w:bCs w:val="0"/>
          <w:color w:val="000000"/>
          <w:sz w:val="32"/>
          <w:szCs w:val="32"/>
          <w:highlight w:val="none"/>
          <w:lang w:eastAsia="zh-CN"/>
        </w:rPr>
        <w:t>（左岸）</w:t>
      </w:r>
      <w:r>
        <w:rPr>
          <w:rFonts w:hint="eastAsia" w:ascii="Times New Roman" w:hAnsi="Times New Roman" w:eastAsia="方正仿宋_GBK"/>
          <w:b w:val="0"/>
          <w:bCs w:val="0"/>
          <w:color w:val="000000"/>
          <w:sz w:val="32"/>
          <w:szCs w:val="32"/>
          <w:highlight w:val="none"/>
        </w:rPr>
        <w:t>、团结闸（左岸）、小李港（左岸）断面水质保持Ⅱ类</w:t>
      </w:r>
      <w:r>
        <w:rPr>
          <w:rFonts w:hint="eastAsia" w:ascii="Times New Roman" w:hAnsi="Times New Roman" w:eastAsia="方正仿宋_GBK"/>
          <w:b/>
          <w:bCs/>
          <w:color w:val="000000"/>
          <w:sz w:val="32"/>
          <w:szCs w:val="32"/>
          <w:highlight w:val="none"/>
        </w:rPr>
        <w:t>。</w:t>
      </w:r>
    </w:p>
    <w:p w14:paraId="467B3711">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b/>
          <w:bCs/>
          <w:sz w:val="32"/>
          <w:szCs w:val="32"/>
          <w:highlight w:val="none"/>
        </w:rPr>
      </w:pPr>
      <w:r>
        <w:rPr>
          <w:rFonts w:hint="eastAsia" w:ascii="Times New Roman" w:hAnsi="Times New Roman" w:eastAsia="方正仿宋_GBK" w:cs="方正仿宋_GBK"/>
          <w:b/>
          <w:bCs/>
          <w:sz w:val="32"/>
          <w:szCs w:val="32"/>
          <w:highlight w:val="none"/>
        </w:rPr>
        <w:t>2.3内河水质</w:t>
      </w:r>
    </w:p>
    <w:bookmarkEnd w:id="3"/>
    <w:p w14:paraId="7CDF3B07">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olor w:val="000000"/>
          <w:sz w:val="32"/>
          <w:szCs w:val="32"/>
          <w:highlight w:val="none"/>
        </w:rPr>
      </w:pPr>
      <w:bookmarkStart w:id="4" w:name="_Hlk38534518"/>
      <w:r>
        <w:rPr>
          <w:rFonts w:hint="eastAsia" w:ascii="Times New Roman" w:hAnsi="Times New Roman" w:eastAsia="方正仿宋_GBK"/>
          <w:color w:val="000000"/>
          <w:sz w:val="32"/>
          <w:szCs w:val="32"/>
          <w:highlight w:val="none"/>
        </w:rPr>
        <w:t>南通市境内主要内河中，焦港河、通吕运河、如海运河、九圩港河、通启运河、</w:t>
      </w:r>
      <w:r>
        <w:rPr>
          <w:rFonts w:hint="eastAsia" w:ascii="Times New Roman" w:hAnsi="Times New Roman" w:eastAsia="方正仿宋_GBK"/>
          <w:color w:val="000000"/>
          <w:sz w:val="32"/>
          <w:szCs w:val="32"/>
          <w:highlight w:val="none"/>
          <w:lang w:eastAsia="zh-CN"/>
        </w:rPr>
        <w:t>新江海河、</w:t>
      </w:r>
      <w:r>
        <w:rPr>
          <w:rFonts w:hint="eastAsia" w:ascii="Times New Roman" w:hAnsi="Times New Roman" w:eastAsia="方正仿宋_GBK"/>
          <w:color w:val="000000"/>
          <w:sz w:val="32"/>
          <w:szCs w:val="32"/>
          <w:highlight w:val="none"/>
        </w:rPr>
        <w:t>通扬运河、新通扬运河、栟茶运河、北凌河、如泰运河、</w:t>
      </w:r>
      <w:r>
        <w:rPr>
          <w:rFonts w:hint="eastAsia" w:ascii="Times New Roman" w:hAnsi="Times New Roman" w:eastAsia="方正仿宋_GBK"/>
          <w:color w:val="000000"/>
          <w:sz w:val="32"/>
          <w:szCs w:val="32"/>
          <w:highlight w:val="none"/>
          <w:lang w:val="en-US" w:eastAsia="zh-CN"/>
        </w:rPr>
        <w:t>遥望港</w:t>
      </w:r>
      <w:r>
        <w:rPr>
          <w:rFonts w:hint="eastAsia" w:ascii="Times New Roman" w:hAnsi="Times New Roman" w:eastAsia="方正仿宋_GBK"/>
          <w:color w:val="000000"/>
          <w:sz w:val="32"/>
          <w:szCs w:val="32"/>
          <w:highlight w:val="none"/>
        </w:rPr>
        <w:t>水质基本达到Ⅲ类标准。</w:t>
      </w:r>
    </w:p>
    <w:p w14:paraId="6DA6920B">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b/>
          <w:bCs/>
          <w:sz w:val="32"/>
          <w:szCs w:val="32"/>
          <w:highlight w:val="none"/>
        </w:rPr>
      </w:pPr>
      <w:r>
        <w:rPr>
          <w:rFonts w:hint="eastAsia" w:ascii="Times New Roman" w:hAnsi="Times New Roman" w:eastAsia="方正仿宋_GBK" w:cs="方正仿宋_GBK"/>
          <w:b/>
          <w:bCs/>
          <w:sz w:val="32"/>
          <w:szCs w:val="32"/>
          <w:highlight w:val="none"/>
        </w:rPr>
        <w:t>2.4城区主要河流</w:t>
      </w:r>
    </w:p>
    <w:bookmarkEnd w:id="4"/>
    <w:p w14:paraId="0CBBC517">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ascii="Times New Roman" w:hAnsi="Times New Roman" w:eastAsia="方正仿宋_GBK"/>
          <w:b w:val="0"/>
          <w:bCs w:val="0"/>
          <w:color w:val="000000"/>
          <w:sz w:val="32"/>
          <w:szCs w:val="32"/>
          <w:highlight w:val="none"/>
        </w:rPr>
      </w:pPr>
      <w:bookmarkStart w:id="5" w:name="_Hlk38534522"/>
      <w:r>
        <w:rPr>
          <w:rFonts w:hint="eastAsia" w:ascii="Times New Roman" w:hAnsi="Times New Roman" w:eastAsia="方正仿宋_GBK"/>
          <w:b w:val="0"/>
          <w:bCs w:val="0"/>
          <w:color w:val="000000"/>
          <w:sz w:val="32"/>
          <w:szCs w:val="32"/>
          <w:highlight w:val="none"/>
        </w:rPr>
        <w:t>市区濠河水质总体达到地表水Ⅲ类标准，水质良好；各县（市、区）城区水质在地表水Ⅲ～Ⅳ类之间波动。</w:t>
      </w:r>
    </w:p>
    <w:p w14:paraId="77460BD9">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b/>
          <w:bCs/>
          <w:sz w:val="32"/>
          <w:szCs w:val="32"/>
          <w:highlight w:val="none"/>
        </w:rPr>
      </w:pPr>
      <w:r>
        <w:rPr>
          <w:rFonts w:hint="eastAsia" w:ascii="Times New Roman" w:hAnsi="Times New Roman" w:eastAsia="方正仿宋_GBK" w:cs="方正仿宋_GBK"/>
          <w:b/>
          <w:bCs/>
          <w:sz w:val="32"/>
          <w:szCs w:val="32"/>
          <w:highlight w:val="none"/>
        </w:rPr>
        <w:t>2.5地下水水质</w:t>
      </w:r>
    </w:p>
    <w:bookmarkEnd w:id="5"/>
    <w:p w14:paraId="69AEE7F0">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黑体" w:cs="Times New Roman"/>
          <w:sz w:val="32"/>
          <w:szCs w:val="32"/>
          <w:highlight w:val="none"/>
        </w:rPr>
      </w:pPr>
      <w:bookmarkStart w:id="6" w:name="_Hlk38534527"/>
      <w:r>
        <w:rPr>
          <w:rFonts w:hint="eastAsia" w:ascii="Times New Roman" w:hAnsi="Times New Roman" w:eastAsia="方正仿宋_GBK" w:cs="方正仿宋_GBK"/>
          <w:sz w:val="32"/>
          <w:szCs w:val="32"/>
        </w:rPr>
        <w:t>202</w:t>
      </w: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年，南通市省控以上</w:t>
      </w:r>
      <w:r>
        <w:rPr>
          <w:rFonts w:ascii="Times New Roman" w:hAnsi="Times New Roman" w:eastAsia="方正仿宋_GBK" w:cs="方正仿宋_GBK"/>
          <w:sz w:val="32"/>
          <w:szCs w:val="32"/>
        </w:rPr>
        <w:t>23</w:t>
      </w:r>
      <w:r>
        <w:rPr>
          <w:rFonts w:hint="eastAsia" w:ascii="Times New Roman" w:hAnsi="Times New Roman" w:eastAsia="方正仿宋_GBK" w:cs="方正仿宋_GBK"/>
          <w:sz w:val="32"/>
          <w:szCs w:val="32"/>
        </w:rPr>
        <w:t>个地下水区域监测点位</w:t>
      </w:r>
      <w:r>
        <w:rPr>
          <w:rFonts w:hint="eastAsia" w:ascii="Times New Roman" w:hAnsi="Times New Roman" w:eastAsia="方正仿宋_GBK" w:cs="方正仿宋_GBK"/>
          <w:sz w:val="32"/>
          <w:szCs w:val="32"/>
          <w:highlight w:val="none"/>
        </w:rPr>
        <w:t>，水质达Ⅲ类的6个，满足Ⅳ类标准的14个，水质为Ⅴ类的3个，分别占比 26.</w:t>
      </w:r>
      <w:r>
        <w:rPr>
          <w:rFonts w:ascii="Times New Roman" w:hAnsi="Times New Roman" w:eastAsia="方正仿宋_GBK" w:cs="方正仿宋_GBK"/>
          <w:sz w:val="32"/>
          <w:szCs w:val="32"/>
          <w:highlight w:val="none"/>
        </w:rPr>
        <w:t>1</w:t>
      </w:r>
      <w:r>
        <w:rPr>
          <w:rFonts w:hint="eastAsia" w:ascii="Times New Roman" w:hAnsi="Times New Roman" w:eastAsia="方正仿宋_GBK" w:cs="方正仿宋_GBK"/>
          <w:sz w:val="32"/>
          <w:szCs w:val="32"/>
          <w:highlight w:val="none"/>
        </w:rPr>
        <w:t>%、60.9</w:t>
      </w:r>
      <w:r>
        <w:rPr>
          <w:rFonts w:ascii="Times New Roman" w:hAnsi="Times New Roman" w:eastAsia="方正仿宋_GBK" w:cs="方正仿宋_GBK"/>
          <w:sz w:val="32"/>
          <w:szCs w:val="32"/>
          <w:highlight w:val="none"/>
        </w:rPr>
        <w:t>%、</w:t>
      </w:r>
      <w:r>
        <w:rPr>
          <w:rFonts w:hint="eastAsia" w:ascii="Times New Roman" w:hAnsi="Times New Roman" w:eastAsia="方正仿宋_GBK" w:cs="方正仿宋_GBK"/>
          <w:sz w:val="32"/>
          <w:szCs w:val="32"/>
          <w:highlight w:val="none"/>
        </w:rPr>
        <w:t>13.0</w:t>
      </w:r>
      <w:r>
        <w:rPr>
          <w:rFonts w:ascii="Times New Roman" w:hAnsi="Times New Roman" w:eastAsia="方正仿宋_GBK" w:cs="方正仿宋_GBK"/>
          <w:sz w:val="32"/>
          <w:szCs w:val="32"/>
          <w:highlight w:val="none"/>
        </w:rPr>
        <w:t>%</w:t>
      </w:r>
      <w:r>
        <w:rPr>
          <w:rFonts w:hint="eastAsia" w:ascii="Times New Roman" w:hAnsi="Times New Roman" w:eastAsia="方正仿宋_GBK" w:cs="方正仿宋_GBK"/>
          <w:sz w:val="32"/>
          <w:szCs w:val="32"/>
          <w:highlight w:val="none"/>
        </w:rPr>
        <w:t>，</w:t>
      </w:r>
      <w:r>
        <w:rPr>
          <w:rFonts w:ascii="Times New Roman" w:hAnsi="Times New Roman" w:eastAsia="方正仿宋_GBK" w:cs="方正仿宋_GBK"/>
          <w:sz w:val="32"/>
          <w:szCs w:val="32"/>
          <w:highlight w:val="none"/>
        </w:rPr>
        <w:t>与202</w:t>
      </w:r>
      <w:r>
        <w:rPr>
          <w:rFonts w:hint="eastAsia" w:ascii="Times New Roman" w:hAnsi="Times New Roman" w:eastAsia="方正仿宋_GBK" w:cs="方正仿宋_GBK"/>
          <w:sz w:val="32"/>
          <w:szCs w:val="32"/>
          <w:highlight w:val="none"/>
        </w:rPr>
        <w:t>2</w:t>
      </w:r>
      <w:r>
        <w:rPr>
          <w:rFonts w:ascii="Times New Roman" w:hAnsi="Times New Roman" w:eastAsia="方正仿宋_GBK" w:cs="方正仿宋_GBK"/>
          <w:sz w:val="32"/>
          <w:szCs w:val="32"/>
          <w:highlight w:val="none"/>
        </w:rPr>
        <w:t>年相比，地下水水质总体有所</w:t>
      </w:r>
      <w:r>
        <w:rPr>
          <w:rFonts w:hint="eastAsia" w:ascii="Times New Roman" w:hAnsi="Times New Roman" w:eastAsia="方正仿宋_GBK" w:cs="方正仿宋_GBK"/>
          <w:sz w:val="32"/>
          <w:szCs w:val="32"/>
          <w:highlight w:val="none"/>
        </w:rPr>
        <w:t>好转</w:t>
      </w:r>
      <w:r>
        <w:rPr>
          <w:rFonts w:ascii="Times New Roman" w:hAnsi="Times New Roman" w:eastAsia="方正仿宋_GBK" w:cs="方正仿宋_GBK"/>
          <w:sz w:val="32"/>
          <w:szCs w:val="32"/>
          <w:highlight w:val="none"/>
        </w:rPr>
        <w:t>，</w:t>
      </w:r>
      <w:r>
        <w:rPr>
          <w:rFonts w:hint="eastAsia" w:ascii="Times New Roman" w:hAnsi="Times New Roman" w:eastAsia="方正仿宋_GBK" w:cs="方正仿宋_GBK"/>
          <w:sz w:val="32"/>
          <w:szCs w:val="32"/>
          <w:highlight w:val="none"/>
        </w:rPr>
        <w:t>Ⅳ</w:t>
      </w:r>
      <w:r>
        <w:rPr>
          <w:rFonts w:ascii="Times New Roman" w:hAnsi="Times New Roman" w:eastAsia="方正仿宋_GBK" w:cs="方正仿宋_GBK"/>
          <w:sz w:val="32"/>
          <w:szCs w:val="32"/>
          <w:highlight w:val="none"/>
        </w:rPr>
        <w:t>类</w:t>
      </w:r>
      <w:r>
        <w:rPr>
          <w:rFonts w:hint="eastAsia" w:ascii="Times New Roman" w:hAnsi="Times New Roman" w:eastAsia="方正仿宋_GBK" w:cs="方正仿宋_GBK"/>
          <w:sz w:val="32"/>
          <w:szCs w:val="32"/>
          <w:highlight w:val="none"/>
        </w:rPr>
        <w:t>及以上水质占比</w:t>
      </w:r>
      <w:r>
        <w:rPr>
          <w:rFonts w:ascii="Times New Roman" w:hAnsi="Times New Roman" w:eastAsia="方正仿宋_GBK" w:cs="方正仿宋_GBK"/>
          <w:sz w:val="32"/>
          <w:szCs w:val="32"/>
          <w:highlight w:val="none"/>
        </w:rPr>
        <w:t>为</w:t>
      </w:r>
      <w:r>
        <w:rPr>
          <w:rFonts w:hint="eastAsia" w:ascii="Times New Roman" w:hAnsi="Times New Roman" w:eastAsia="方正仿宋_GBK" w:cs="方正仿宋_GBK"/>
          <w:sz w:val="32"/>
          <w:szCs w:val="32"/>
          <w:highlight w:val="none"/>
        </w:rPr>
        <w:t>87.0</w:t>
      </w:r>
      <w:r>
        <w:rPr>
          <w:rFonts w:ascii="Times New Roman" w:hAnsi="Times New Roman" w:eastAsia="方正仿宋_GBK" w:cs="方正仿宋_GBK"/>
          <w:sz w:val="32"/>
          <w:szCs w:val="32"/>
          <w:highlight w:val="none"/>
        </w:rPr>
        <w:t>%，</w:t>
      </w:r>
      <w:r>
        <w:rPr>
          <w:rFonts w:hint="eastAsia" w:ascii="Times New Roman" w:hAnsi="Times New Roman" w:eastAsia="方正仿宋_GBK" w:cs="方正仿宋_GBK"/>
          <w:sz w:val="32"/>
          <w:szCs w:val="32"/>
          <w:highlight w:val="none"/>
        </w:rPr>
        <w:t>增加13.3</w:t>
      </w:r>
      <w:r>
        <w:rPr>
          <w:rFonts w:ascii="Times New Roman" w:hAnsi="Times New Roman" w:eastAsia="方正仿宋_GBK" w:cs="方正仿宋_GBK"/>
          <w:sz w:val="32"/>
          <w:szCs w:val="32"/>
          <w:highlight w:val="none"/>
        </w:rPr>
        <w:t>个百分点</w:t>
      </w:r>
      <w:r>
        <w:rPr>
          <w:rFonts w:hint="eastAsia" w:ascii="Times New Roman" w:hAnsi="Times New Roman" w:eastAsia="方正仿宋_GBK" w:cs="方正仿宋_GBK"/>
          <w:sz w:val="32"/>
          <w:szCs w:val="32"/>
          <w:highlight w:val="none"/>
        </w:rPr>
        <w:t>，相应Ⅴ</w:t>
      </w:r>
      <w:r>
        <w:rPr>
          <w:rFonts w:ascii="Times New Roman" w:hAnsi="Times New Roman" w:eastAsia="方正仿宋_GBK" w:cs="方正仿宋_GBK"/>
          <w:sz w:val="32"/>
          <w:szCs w:val="32"/>
          <w:highlight w:val="none"/>
        </w:rPr>
        <w:t>类比例</w:t>
      </w:r>
      <w:r>
        <w:rPr>
          <w:rFonts w:hint="eastAsia" w:ascii="Times New Roman" w:hAnsi="Times New Roman" w:eastAsia="方正仿宋_GBK" w:cs="方正仿宋_GBK"/>
          <w:sz w:val="32"/>
          <w:szCs w:val="32"/>
          <w:highlight w:val="none"/>
        </w:rPr>
        <w:t>减少13.3</w:t>
      </w:r>
      <w:r>
        <w:rPr>
          <w:rFonts w:ascii="Times New Roman" w:hAnsi="Times New Roman" w:eastAsia="方正仿宋_GBK" w:cs="方正仿宋_GBK"/>
          <w:sz w:val="32"/>
          <w:szCs w:val="32"/>
          <w:highlight w:val="none"/>
        </w:rPr>
        <w:t>个百分点</w:t>
      </w:r>
      <w:r>
        <w:rPr>
          <w:rFonts w:hint="eastAsia" w:ascii="Times New Roman" w:hAnsi="Times New Roman" w:eastAsia="方正仿宋_GBK" w:cs="方正仿宋_GBK"/>
          <w:sz w:val="32"/>
          <w:szCs w:val="32"/>
          <w:highlight w:val="none"/>
        </w:rPr>
        <w:t>。</w:t>
      </w:r>
    </w:p>
    <w:bookmarkEnd w:id="6"/>
    <w:p w14:paraId="2061CFCD">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b/>
          <w:bCs/>
          <w:sz w:val="32"/>
          <w:szCs w:val="32"/>
          <w:highlight w:val="none"/>
        </w:rPr>
      </w:pPr>
      <w:bookmarkStart w:id="7" w:name="_Hlk38534541"/>
      <w:r>
        <w:rPr>
          <w:rFonts w:hint="eastAsia" w:ascii="Times New Roman" w:hAnsi="Times New Roman" w:eastAsia="方正仿宋_GBK" w:cs="方正仿宋_GBK"/>
          <w:b/>
          <w:bCs/>
          <w:sz w:val="32"/>
          <w:szCs w:val="32"/>
          <w:highlight w:val="none"/>
        </w:rPr>
        <w:t>2.6入海河口水质</w:t>
      </w:r>
    </w:p>
    <w:p w14:paraId="2BB1D869">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2023年，全市9条主要入海河流断面水质均达到《地表水环境质量标准》（GB3838-2002）Ⅲ类标准。</w:t>
      </w:r>
    </w:p>
    <w:p w14:paraId="6364E105">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b/>
          <w:bCs/>
          <w:sz w:val="32"/>
          <w:szCs w:val="32"/>
          <w:highlight w:val="none"/>
        </w:rPr>
      </w:pPr>
      <w:r>
        <w:rPr>
          <w:rFonts w:hint="eastAsia" w:ascii="Times New Roman" w:hAnsi="Times New Roman" w:eastAsia="方正仿宋_GBK" w:cs="方正仿宋_GBK"/>
          <w:b/>
          <w:bCs/>
          <w:sz w:val="32"/>
          <w:szCs w:val="32"/>
          <w:highlight w:val="none"/>
        </w:rPr>
        <w:t>2.7近岸海域水质</w:t>
      </w:r>
    </w:p>
    <w:p w14:paraId="0BE048AF">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2023年，南通市近岸海域达或优于《海水水质标准》（GB3097-1997）二类标准面积比例为87.5%，达三类标准面积比例为4.2%，达四类标准面积比例为2.6%，劣四类标准面积比例为5.7%。优良（一、二类）标准面积比例比上年增加0.3个百分点，劣四类标准面积比例比上年增加1.7个百分点，基本保持稳定，主要超标指标为无机氮。</w:t>
      </w:r>
    </w:p>
    <w:p w14:paraId="5BD9D196">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ascii="Times New Roman" w:hAnsi="Times New Roman" w:eastAsia="黑体"/>
          <w:sz w:val="32"/>
          <w:szCs w:val="32"/>
          <w:highlight w:val="none"/>
        </w:rPr>
      </w:pPr>
      <w:r>
        <w:rPr>
          <w:rFonts w:hint="eastAsia" w:ascii="Times New Roman" w:hAnsi="Times New Roman" w:eastAsia="方正仿宋_GBK" w:cs="方正仿宋_GBK"/>
          <w:b/>
          <w:bCs/>
          <w:sz w:val="32"/>
          <w:szCs w:val="32"/>
          <w:lang w:val="en-US" w:eastAsia="zh-CN"/>
        </w:rPr>
        <w:t xml:space="preserve">3. </w:t>
      </w:r>
      <w:r>
        <w:rPr>
          <w:rFonts w:ascii="Times New Roman" w:hAnsi="Times New Roman" w:eastAsia="黑体"/>
          <w:sz w:val="32"/>
          <w:szCs w:val="32"/>
          <w:highlight w:val="none"/>
        </w:rPr>
        <w:t>声环境</w:t>
      </w:r>
      <w:bookmarkEnd w:id="7"/>
    </w:p>
    <w:p w14:paraId="3BAC31A7">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方正仿宋_GBK" w:cs="方正仿宋_GBK"/>
          <w:sz w:val="32"/>
          <w:szCs w:val="32"/>
          <w:highlight w:val="none"/>
        </w:rPr>
      </w:pPr>
      <w:bookmarkStart w:id="8" w:name="_Hlk38534545"/>
      <w:r>
        <w:rPr>
          <w:rFonts w:hint="eastAsia" w:ascii="Times New Roman" w:hAnsi="Times New Roman" w:eastAsia="方正仿宋_GBK" w:cs="方正仿宋_GBK"/>
          <w:sz w:val="32"/>
          <w:szCs w:val="32"/>
          <w:highlight w:val="none"/>
        </w:rPr>
        <w:t>南通全市声环境质量总体较好并且保持稳定：区域昼间声环境质量总体处于二级（较好）水平，同比保持稳定，夜间声环境质量总体由原来的三级（一般）水平上升到二级（较好）水平，夜间声环境质量相较</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十三五</w:t>
      </w:r>
      <w:r>
        <w:rPr>
          <w:rFonts w:hint="default"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期间</w:t>
      </w:r>
      <w:r>
        <w:rPr>
          <w:rFonts w:hint="eastAsia" w:ascii="Times New Roman" w:hAnsi="Times New Roman" w:eastAsia="方正仿宋_GBK" w:cs="方正仿宋_GBK"/>
          <w:sz w:val="32"/>
          <w:szCs w:val="32"/>
          <w:highlight w:val="none"/>
        </w:rPr>
        <w:t>明显改善；功能区昼、夜间声环境质量达标率稳定保持在90％以上，同比保持稳定；道路交通昼、夜间声环境质量均处于一级（好）水平，同比保持稳定。</w:t>
      </w:r>
    </w:p>
    <w:bookmarkEnd w:id="8"/>
    <w:p w14:paraId="443B67B2">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ascii="Times New Roman" w:hAnsi="Times New Roman" w:eastAsia="方正仿宋_GBK" w:cs="方正仿宋_GBK"/>
          <w:b/>
          <w:bCs/>
          <w:sz w:val="32"/>
          <w:szCs w:val="32"/>
          <w:highlight w:val="none"/>
        </w:rPr>
      </w:pPr>
      <w:r>
        <w:rPr>
          <w:rFonts w:hint="eastAsia" w:ascii="Times New Roman" w:hAnsi="Times New Roman" w:eastAsia="方正仿宋_GBK" w:cs="方正仿宋_GBK"/>
          <w:b/>
          <w:bCs/>
          <w:sz w:val="32"/>
          <w:szCs w:val="32"/>
          <w:highlight w:val="none"/>
        </w:rPr>
        <w:t>3.1区域声环境</w:t>
      </w:r>
    </w:p>
    <w:p w14:paraId="3FC2220F">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2023年，南通市区区域声环境昼、夜间平均等效声级别值分别为56.5 dB(A)、45.2 dB(A)。与2022年相比，南通市区昼间区域声环境等级下降为三级水平，平均等效声级上升了2.2 dB(A)。与</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十三五</w:t>
      </w:r>
      <w:r>
        <w:rPr>
          <w:rFonts w:hint="default"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期间</w:t>
      </w:r>
      <w:r>
        <w:rPr>
          <w:rFonts w:hint="eastAsia" w:ascii="Times New Roman" w:hAnsi="Times New Roman" w:eastAsia="方正仿宋_GBK" w:cs="方正仿宋_GBK"/>
          <w:sz w:val="32"/>
          <w:szCs w:val="32"/>
          <w:highlight w:val="none"/>
        </w:rPr>
        <w:t>相比，南通市区夜间区域声环境等级保持为三级水平，平均等效声级下降了1.3 dB(A)。</w:t>
      </w:r>
    </w:p>
    <w:p w14:paraId="4EF94F68">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四县（市）及海门区中，海安市区域声环境昼、夜间平均等效声级别值分别为57.3 dB(A)、47.9 dB(A)，区域声环境等级均处于三级水平。其余县（市、区）昼间区域噪声平均等效声级在50.1～53.7 dB(A)之间，夜间区域噪声平均等效声级在41.7～44.7 dB(A)之间，区域声环境等级均处于二级水平。与2022年相比，四县（市）、海门区中，海安市昼间区域声环境等级由二级下降为三级水平，其余县（市、区）昼间区域声环境等级保持不变。与</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十三五</w:t>
      </w:r>
      <w:r>
        <w:rPr>
          <w:rFonts w:hint="default"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期间</w:t>
      </w:r>
      <w:r>
        <w:rPr>
          <w:rFonts w:hint="eastAsia" w:ascii="Times New Roman" w:hAnsi="Times New Roman" w:eastAsia="方正仿宋_GBK" w:cs="方正仿宋_GBK"/>
          <w:sz w:val="32"/>
          <w:szCs w:val="32"/>
          <w:highlight w:val="none"/>
        </w:rPr>
        <w:t>相比，四县（市）、海门区中，海安市夜间区域声环境等级保持为三级水平，平均等效声级下降了1.0 dB(A)，启东区域声环境等级上升为二级水平，平均等效声级下降了1.6 dB(A)，其余县（市、区）夜间区域声环境等级保持不变。</w:t>
      </w:r>
    </w:p>
    <w:p w14:paraId="622991BD">
      <w:pPr>
        <w:rPr>
          <w:rFonts w:eastAsia="宋体" w:cs="Times New Roman"/>
          <w:highlight w:val="none"/>
        </w:rPr>
      </w:pPr>
    </w:p>
    <w:p w14:paraId="039AAA0D">
      <w:pPr>
        <w:tabs>
          <w:tab w:val="left" w:pos="3372"/>
        </w:tabs>
        <w:jc w:val="center"/>
        <w:rPr>
          <w:rFonts w:ascii="Times New Roman" w:hAnsi="Times New Roman" w:eastAsia="方正细黑一简体" w:cs="Times New Roman"/>
          <w:sz w:val="22"/>
          <w:highlight w:val="none"/>
        </w:rPr>
      </w:pPr>
      <w:r>
        <w:rPr>
          <w:rFonts w:hint="eastAsia" w:eastAsia="宋体" w:cs="Times New Roman"/>
          <w:sz w:val="24"/>
          <w:szCs w:val="24"/>
          <w:highlight w:val="none"/>
        </w:rPr>
        <w:drawing>
          <wp:inline distT="0" distB="0" distL="114300" distR="114300">
            <wp:extent cx="5400040" cy="2879725"/>
            <wp:effectExtent l="0" t="0" r="10160" b="1587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FFE7E3">
      <w:pPr>
        <w:adjustRightInd w:val="0"/>
        <w:snapToGrid w:val="0"/>
        <w:spacing w:before="156" w:beforeLines="50" w:after="156" w:afterLines="50"/>
        <w:jc w:val="center"/>
        <w:rPr>
          <w:rStyle w:val="12"/>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pPr>
      <w:r>
        <w:rPr>
          <w:rStyle w:val="12"/>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t>图</w:t>
      </w:r>
      <w:r>
        <w:rPr>
          <w:rStyle w:val="12"/>
          <w:rFonts w:hint="eastAsia" w:ascii="方正小标宋简体" w:hAnsi="方正小标宋简体" w:eastAsia="方正小标宋简体" w:cs="方正小标宋简体"/>
          <w:color w:val="000000" w:themeColor="text1"/>
          <w:sz w:val="24"/>
          <w:szCs w:val="24"/>
          <w:u w:val="none"/>
          <w:lang w:val="en-US" w:eastAsia="zh-CN"/>
          <w14:textFill>
            <w14:solidFill>
              <w14:schemeClr w14:val="tx1"/>
            </w14:solidFill>
          </w14:textFill>
        </w:rPr>
        <w:t>3</w:t>
      </w:r>
      <w:r>
        <w:rPr>
          <w:rStyle w:val="12"/>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t xml:space="preserve">  2023年南通市四县（市）及海门区昼间区域噪声平均等效声级与2022年对比</w:t>
      </w:r>
    </w:p>
    <w:p w14:paraId="4A0A4B19">
      <w:pPr>
        <w:tabs>
          <w:tab w:val="left" w:pos="3372"/>
        </w:tabs>
        <w:snapToGrid w:val="0"/>
        <w:ind w:firstLine="480" w:firstLineChars="200"/>
        <w:jc w:val="left"/>
        <w:rPr>
          <w:rFonts w:eastAsia="宋体" w:cs="Times New Roman"/>
          <w:sz w:val="24"/>
          <w:szCs w:val="24"/>
          <w:highlight w:val="none"/>
        </w:rPr>
      </w:pPr>
      <w:r>
        <w:rPr>
          <w:rFonts w:hint="eastAsia" w:cs="Times New Roman"/>
          <w:sz w:val="24"/>
          <w:szCs w:val="24"/>
        </w:rPr>
        <w:drawing>
          <wp:inline distT="0" distB="0" distL="114300" distR="114300">
            <wp:extent cx="5245735" cy="2879725"/>
            <wp:effectExtent l="0" t="0" r="12065" b="15875"/>
            <wp:docPr id="1332518118" name="图表 1332518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85D8A4">
      <w:pPr>
        <w:adjustRightInd w:val="0"/>
        <w:snapToGrid w:val="0"/>
        <w:spacing w:before="156" w:beforeLines="50" w:after="156" w:afterLines="50"/>
        <w:jc w:val="center"/>
        <w:rPr>
          <w:rStyle w:val="12"/>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pPr>
      <w:r>
        <w:rPr>
          <w:rStyle w:val="12"/>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t>图</w:t>
      </w:r>
      <w:r>
        <w:rPr>
          <w:rStyle w:val="12"/>
          <w:rFonts w:hint="eastAsia" w:ascii="方正小标宋简体" w:hAnsi="方正小标宋简体" w:eastAsia="方正小标宋简体" w:cs="方正小标宋简体"/>
          <w:color w:val="000000" w:themeColor="text1"/>
          <w:sz w:val="24"/>
          <w:szCs w:val="24"/>
          <w:u w:val="none"/>
          <w:lang w:val="en-US" w:eastAsia="zh-CN"/>
          <w14:textFill>
            <w14:solidFill>
              <w14:schemeClr w14:val="tx1"/>
            </w14:solidFill>
          </w14:textFill>
        </w:rPr>
        <w:t>4</w:t>
      </w:r>
      <w:r>
        <w:rPr>
          <w:rStyle w:val="12"/>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t xml:space="preserve">  2023年南通市四县（市）及海门区夜间区域噪声平均等效声级与</w:t>
      </w:r>
    </w:p>
    <w:p w14:paraId="296AF36A">
      <w:pPr>
        <w:adjustRightInd w:val="0"/>
        <w:snapToGrid w:val="0"/>
        <w:spacing w:before="156" w:beforeLines="50" w:after="156" w:afterLines="50"/>
        <w:jc w:val="center"/>
        <w:rPr>
          <w:rStyle w:val="12"/>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pPr>
      <w:r>
        <w:rPr>
          <w:rStyle w:val="12"/>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t>“十三五”</w:t>
      </w:r>
      <w:r>
        <w:rPr>
          <w:rStyle w:val="12"/>
          <w:rFonts w:hint="eastAsia" w:ascii="方正小标宋简体" w:hAnsi="方正小标宋简体" w:eastAsia="方正小标宋简体" w:cs="方正小标宋简体"/>
          <w:color w:val="000000" w:themeColor="text1"/>
          <w:sz w:val="24"/>
          <w:szCs w:val="24"/>
          <w:u w:val="none"/>
          <w:lang w:val="en-US" w:eastAsia="zh-CN"/>
          <w14:textFill>
            <w14:solidFill>
              <w14:schemeClr w14:val="tx1"/>
            </w14:solidFill>
          </w14:textFill>
        </w:rPr>
        <w:t>期间</w:t>
      </w:r>
      <w:r>
        <w:rPr>
          <w:rStyle w:val="12"/>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t>对比</w:t>
      </w:r>
    </w:p>
    <w:p w14:paraId="0DF154D5">
      <w:pPr>
        <w:adjustRightInd w:val="0"/>
        <w:snapToGrid w:val="0"/>
        <w:spacing w:before="156" w:beforeLines="50" w:after="156" w:afterLines="50"/>
        <w:jc w:val="center"/>
        <w:rPr>
          <w:rFonts w:ascii="Times New Roman" w:hAnsi="Times New Roman" w:eastAsia="黑体" w:cs="Times New Roman"/>
          <w:sz w:val="24"/>
          <w:highlight w:val="none"/>
        </w:rPr>
      </w:pPr>
      <w:bookmarkStart w:id="9" w:name="_Hlk38534549"/>
      <w:r>
        <w:rPr>
          <w:rFonts w:ascii="Times New Roman" w:hAnsi="Times New Roman" w:eastAsia="宋体" w:cs="Times New Roman"/>
          <w:highlight w:val="none"/>
        </w:rPr>
        <w:drawing>
          <wp:inline distT="0" distB="0" distL="114300" distR="114300">
            <wp:extent cx="3600450" cy="2353310"/>
            <wp:effectExtent l="0" t="0" r="0" b="8890"/>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812FF7">
      <w:pPr>
        <w:adjustRightInd w:val="0"/>
        <w:snapToGrid w:val="0"/>
        <w:spacing w:before="156" w:beforeLines="50" w:after="156" w:afterLines="50"/>
        <w:jc w:val="center"/>
        <w:rPr>
          <w:rStyle w:val="12"/>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pPr>
      <w:r>
        <w:rPr>
          <w:rStyle w:val="12"/>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t>图</w:t>
      </w:r>
      <w:r>
        <w:rPr>
          <w:rStyle w:val="12"/>
          <w:rFonts w:hint="eastAsia" w:ascii="方正小标宋简体" w:hAnsi="方正小标宋简体" w:eastAsia="方正小标宋简体" w:cs="方正小标宋简体"/>
          <w:color w:val="000000" w:themeColor="text1"/>
          <w:sz w:val="24"/>
          <w:szCs w:val="24"/>
          <w:u w:val="none"/>
          <w:lang w:val="en-US" w:eastAsia="zh-CN"/>
          <w14:textFill>
            <w14:solidFill>
              <w14:schemeClr w14:val="tx1"/>
            </w14:solidFill>
          </w14:textFill>
        </w:rPr>
        <w:t>5</w:t>
      </w:r>
      <w:r>
        <w:rPr>
          <w:rStyle w:val="12"/>
          <w:rFonts w:hint="eastAsia" w:ascii="方正小标宋简体" w:hAnsi="方正小标宋简体" w:eastAsia="方正小标宋简体" w:cs="方正小标宋简体"/>
          <w:color w:val="000000" w:themeColor="text1"/>
          <w:sz w:val="24"/>
          <w:szCs w:val="24"/>
          <w:u w:val="none"/>
          <w14:textFill>
            <w14:solidFill>
              <w14:schemeClr w14:val="tx1"/>
            </w14:solidFill>
          </w14:textFill>
        </w:rPr>
        <w:t xml:space="preserve">  2023年南通市区域噪声声源构成</w:t>
      </w:r>
    </w:p>
    <w:p w14:paraId="31B3D55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ascii="Times New Roman" w:hAnsi="Times New Roman" w:eastAsia="方正仿宋_GBK" w:cs="方正仿宋_GBK"/>
          <w:b/>
          <w:bCs/>
          <w:sz w:val="32"/>
          <w:szCs w:val="32"/>
          <w:highlight w:val="none"/>
        </w:rPr>
      </w:pPr>
      <w:r>
        <w:rPr>
          <w:rFonts w:hint="eastAsia" w:ascii="Times New Roman" w:hAnsi="Times New Roman" w:eastAsia="方正仿宋_GBK" w:cs="方正仿宋_GBK"/>
          <w:b/>
          <w:bCs/>
          <w:sz w:val="32"/>
          <w:szCs w:val="32"/>
          <w:highlight w:val="none"/>
        </w:rPr>
        <w:t>3.2</w:t>
      </w:r>
      <w:bookmarkStart w:id="10" w:name="_Hlk41763895"/>
      <w:r>
        <w:rPr>
          <w:rFonts w:hint="eastAsia" w:ascii="Times New Roman" w:hAnsi="Times New Roman" w:eastAsia="方正仿宋_GBK" w:cs="方正仿宋_GBK"/>
          <w:b/>
          <w:bCs/>
          <w:sz w:val="32"/>
          <w:szCs w:val="32"/>
          <w:highlight w:val="none"/>
        </w:rPr>
        <w:t>功能区声环境</w:t>
      </w:r>
      <w:bookmarkEnd w:id="10"/>
    </w:p>
    <w:bookmarkEnd w:id="9"/>
    <w:p w14:paraId="1E9C50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2023年，南通市区声环境功能区昼间测次达标率为93.8%，夜间测次达标率为64.6%，与2022年相比，市区功能区噪声昼间测次达标率下降4.1个百分点，夜间测次达标率下降10.4个百分点。四县（市）及海门区各类功能区噪声昼间总测次达标率为100%，夜间总测次达标率为98.7%，相比2022年各类功能区声环境质量基本保持稳定。</w:t>
      </w:r>
    </w:p>
    <w:p w14:paraId="105B0057">
      <w:pPr>
        <w:adjustRightInd w:val="0"/>
        <w:snapToGrid w:val="0"/>
        <w:spacing w:line="590" w:lineRule="exact"/>
        <w:ind w:firstLine="198"/>
        <w:jc w:val="center"/>
        <w:rPr>
          <w:rFonts w:hint="eastAsia" w:ascii="Times New Roman" w:hAnsi="Times New Roman" w:eastAsia="方正小标宋简体" w:cs="Times New Roman"/>
          <w:sz w:val="28"/>
          <w:szCs w:val="28"/>
        </w:rPr>
      </w:pPr>
      <w:r>
        <w:rPr>
          <w:rFonts w:hint="eastAsia" w:ascii="Times New Roman" w:hAnsi="Times New Roman" w:eastAsia="方正小标宋简体" w:cs="Times New Roman"/>
          <w:sz w:val="28"/>
          <w:szCs w:val="28"/>
        </w:rPr>
        <w:t>表</w:t>
      </w:r>
      <w:r>
        <w:rPr>
          <w:rFonts w:hint="eastAsia" w:ascii="Times New Roman" w:hAnsi="Times New Roman" w:eastAsia="方正小标宋简体" w:cs="Times New Roman"/>
          <w:sz w:val="28"/>
          <w:szCs w:val="28"/>
          <w:lang w:val="en-US" w:eastAsia="zh-CN"/>
        </w:rPr>
        <w:t>3</w:t>
      </w:r>
      <w:r>
        <w:rPr>
          <w:rFonts w:hint="eastAsia" w:ascii="Times New Roman" w:hAnsi="Times New Roman" w:eastAsia="方正小标宋简体" w:cs="Times New Roman"/>
          <w:sz w:val="28"/>
          <w:szCs w:val="28"/>
        </w:rPr>
        <w:t xml:space="preserve">  2023年各地功能区噪声监测结果表  单位：dB（A）</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10"/>
        <w:gridCol w:w="895"/>
        <w:gridCol w:w="995"/>
        <w:gridCol w:w="993"/>
        <w:gridCol w:w="995"/>
        <w:gridCol w:w="993"/>
        <w:gridCol w:w="995"/>
        <w:gridCol w:w="993"/>
        <w:gridCol w:w="991"/>
      </w:tblGrid>
      <w:tr w14:paraId="0077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4" w:hRule="atLeast"/>
          <w:tblHeader/>
          <w:jc w:val="center"/>
        </w:trPr>
        <w:tc>
          <w:tcPr>
            <w:tcW w:w="1210" w:type="dxa"/>
            <w:vMerge w:val="restart"/>
            <w:shd w:val="clear" w:color="auto" w:fill="FFFFFF"/>
            <w:vAlign w:val="center"/>
          </w:tcPr>
          <w:p w14:paraId="42A61CFA">
            <w:pPr>
              <w:keepNext w:val="0"/>
              <w:keepLines w:val="0"/>
              <w:pageBreakBefore w:val="0"/>
              <w:widowControl/>
              <w:kinsoku/>
              <w:wordWrap/>
              <w:overflowPunct/>
              <w:topLinePunct w:val="0"/>
              <w:autoSpaceDE/>
              <w:autoSpaceDN/>
              <w:bidi w:val="0"/>
              <w:adjustRightInd/>
              <w:snapToGrid w:val="0"/>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城区</w:t>
            </w:r>
          </w:p>
        </w:tc>
        <w:tc>
          <w:tcPr>
            <w:tcW w:w="1890" w:type="dxa"/>
            <w:gridSpan w:val="2"/>
            <w:shd w:val="clear" w:color="auto" w:fill="FFFFFF"/>
            <w:noWrap/>
            <w:vAlign w:val="center"/>
          </w:tcPr>
          <w:p w14:paraId="5398EA26">
            <w:pPr>
              <w:keepNext w:val="0"/>
              <w:keepLines w:val="0"/>
              <w:pageBreakBefore w:val="0"/>
              <w:widowControl/>
              <w:kinsoku/>
              <w:wordWrap/>
              <w:overflowPunct/>
              <w:topLinePunct w:val="0"/>
              <w:autoSpaceDE/>
              <w:autoSpaceDN/>
              <w:bidi w:val="0"/>
              <w:adjustRightInd/>
              <w:snapToGrid w:val="0"/>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1类区</w:t>
            </w:r>
          </w:p>
          <w:p w14:paraId="27989DD0">
            <w:pPr>
              <w:keepNext w:val="0"/>
              <w:keepLines w:val="0"/>
              <w:pageBreakBefore w:val="0"/>
              <w:widowControl/>
              <w:kinsoku/>
              <w:wordWrap/>
              <w:overflowPunct/>
              <w:topLinePunct w:val="0"/>
              <w:autoSpaceDE/>
              <w:autoSpaceDN/>
              <w:bidi w:val="0"/>
              <w:adjustRightInd/>
              <w:snapToGrid w:val="0"/>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（居住、文教区）</w:t>
            </w:r>
          </w:p>
        </w:tc>
        <w:tc>
          <w:tcPr>
            <w:tcW w:w="1988" w:type="dxa"/>
            <w:gridSpan w:val="2"/>
            <w:shd w:val="clear" w:color="auto" w:fill="FFFFFF"/>
            <w:vAlign w:val="center"/>
          </w:tcPr>
          <w:p w14:paraId="6CC2724B">
            <w:pPr>
              <w:keepNext w:val="0"/>
              <w:keepLines w:val="0"/>
              <w:pageBreakBefore w:val="0"/>
              <w:widowControl/>
              <w:kinsoku/>
              <w:wordWrap/>
              <w:overflowPunct/>
              <w:topLinePunct w:val="0"/>
              <w:autoSpaceDE/>
              <w:autoSpaceDN/>
              <w:bidi w:val="0"/>
              <w:adjustRightInd/>
              <w:snapToGrid w:val="0"/>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2类区</w:t>
            </w:r>
          </w:p>
          <w:p w14:paraId="0CF7BD2C">
            <w:pPr>
              <w:keepNext w:val="0"/>
              <w:keepLines w:val="0"/>
              <w:pageBreakBefore w:val="0"/>
              <w:widowControl/>
              <w:kinsoku/>
              <w:wordWrap/>
              <w:overflowPunct/>
              <w:topLinePunct w:val="0"/>
              <w:autoSpaceDE/>
              <w:autoSpaceDN/>
              <w:bidi w:val="0"/>
              <w:adjustRightInd/>
              <w:snapToGrid w:val="0"/>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（混合区）</w:t>
            </w:r>
          </w:p>
        </w:tc>
        <w:tc>
          <w:tcPr>
            <w:tcW w:w="1988" w:type="dxa"/>
            <w:gridSpan w:val="2"/>
            <w:shd w:val="clear" w:color="auto" w:fill="FFFFFF"/>
            <w:vAlign w:val="center"/>
          </w:tcPr>
          <w:p w14:paraId="5D6512A6">
            <w:pPr>
              <w:keepNext w:val="0"/>
              <w:keepLines w:val="0"/>
              <w:pageBreakBefore w:val="0"/>
              <w:widowControl/>
              <w:kinsoku/>
              <w:wordWrap/>
              <w:overflowPunct/>
              <w:topLinePunct w:val="0"/>
              <w:autoSpaceDE/>
              <w:autoSpaceDN/>
              <w:bidi w:val="0"/>
              <w:adjustRightInd/>
              <w:snapToGrid w:val="0"/>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3类区</w:t>
            </w:r>
          </w:p>
          <w:p w14:paraId="2743553F">
            <w:pPr>
              <w:keepNext w:val="0"/>
              <w:keepLines w:val="0"/>
              <w:pageBreakBefore w:val="0"/>
              <w:widowControl/>
              <w:kinsoku/>
              <w:wordWrap/>
              <w:overflowPunct/>
              <w:topLinePunct w:val="0"/>
              <w:autoSpaceDE/>
              <w:autoSpaceDN/>
              <w:bidi w:val="0"/>
              <w:adjustRightInd/>
              <w:snapToGrid w:val="0"/>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（工业区）</w:t>
            </w:r>
          </w:p>
        </w:tc>
        <w:tc>
          <w:tcPr>
            <w:tcW w:w="1984" w:type="dxa"/>
            <w:gridSpan w:val="2"/>
            <w:shd w:val="clear" w:color="auto" w:fill="FFFFFF"/>
            <w:vAlign w:val="center"/>
          </w:tcPr>
          <w:p w14:paraId="7151465A">
            <w:pPr>
              <w:keepNext w:val="0"/>
              <w:keepLines w:val="0"/>
              <w:pageBreakBefore w:val="0"/>
              <w:widowControl/>
              <w:kinsoku/>
              <w:wordWrap/>
              <w:overflowPunct/>
              <w:topLinePunct w:val="0"/>
              <w:autoSpaceDE/>
              <w:autoSpaceDN/>
              <w:bidi w:val="0"/>
              <w:adjustRightInd/>
              <w:snapToGrid w:val="0"/>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4a类区（城市交通干线两侧区域）</w:t>
            </w:r>
          </w:p>
        </w:tc>
      </w:tr>
      <w:tr w14:paraId="2750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4" w:hRule="atLeast"/>
          <w:tblHeader/>
          <w:jc w:val="center"/>
        </w:trPr>
        <w:tc>
          <w:tcPr>
            <w:tcW w:w="1210" w:type="dxa"/>
            <w:vMerge w:val="continue"/>
            <w:shd w:val="clear" w:color="auto" w:fill="FFFFFF"/>
            <w:vAlign w:val="center"/>
          </w:tcPr>
          <w:p w14:paraId="4849CD73">
            <w:pPr>
              <w:keepNext w:val="0"/>
              <w:keepLines w:val="0"/>
              <w:pageBreakBefore w:val="0"/>
              <w:widowControl/>
              <w:kinsoku/>
              <w:wordWrap/>
              <w:overflowPunct/>
              <w:topLinePunct w:val="0"/>
              <w:autoSpaceDE/>
              <w:autoSpaceDN/>
              <w:bidi w:val="0"/>
              <w:adjustRightInd/>
              <w:snapToGrid w:val="0"/>
              <w:jc w:val="center"/>
              <w:textAlignment w:val="center"/>
              <w:rPr>
                <w:rFonts w:hint="eastAsia" w:ascii="黑体" w:hAnsi="黑体" w:eastAsia="黑体" w:cs="黑体"/>
                <w:kern w:val="0"/>
                <w:sz w:val="24"/>
                <w:szCs w:val="24"/>
                <w:highlight w:val="none"/>
              </w:rPr>
            </w:pPr>
          </w:p>
        </w:tc>
        <w:tc>
          <w:tcPr>
            <w:tcW w:w="895" w:type="dxa"/>
            <w:shd w:val="clear" w:color="auto" w:fill="FFFFFF"/>
            <w:noWrap/>
            <w:vAlign w:val="center"/>
          </w:tcPr>
          <w:p w14:paraId="0BDFCD1E">
            <w:pPr>
              <w:keepNext w:val="0"/>
              <w:keepLines w:val="0"/>
              <w:pageBreakBefore w:val="0"/>
              <w:widowControl/>
              <w:kinsoku/>
              <w:wordWrap/>
              <w:overflowPunct/>
              <w:topLinePunct w:val="0"/>
              <w:autoSpaceDE/>
              <w:autoSpaceDN/>
              <w:bidi w:val="0"/>
              <w:adjustRightInd/>
              <w:snapToGrid w:val="0"/>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昼间Ld</w:t>
            </w:r>
          </w:p>
        </w:tc>
        <w:tc>
          <w:tcPr>
            <w:tcW w:w="995" w:type="dxa"/>
            <w:shd w:val="clear" w:color="auto" w:fill="FFFFFF"/>
            <w:vAlign w:val="center"/>
          </w:tcPr>
          <w:p w14:paraId="5E48B3CF">
            <w:pPr>
              <w:keepNext w:val="0"/>
              <w:keepLines w:val="0"/>
              <w:pageBreakBefore w:val="0"/>
              <w:widowControl/>
              <w:kinsoku/>
              <w:wordWrap/>
              <w:overflowPunct/>
              <w:topLinePunct w:val="0"/>
              <w:autoSpaceDE/>
              <w:autoSpaceDN/>
              <w:bidi w:val="0"/>
              <w:adjustRightInd/>
              <w:snapToGrid w:val="0"/>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夜间Ln</w:t>
            </w:r>
          </w:p>
        </w:tc>
        <w:tc>
          <w:tcPr>
            <w:tcW w:w="993" w:type="dxa"/>
            <w:shd w:val="clear" w:color="auto" w:fill="FFFFFF"/>
            <w:vAlign w:val="center"/>
          </w:tcPr>
          <w:p w14:paraId="675F7EE6">
            <w:pPr>
              <w:keepNext w:val="0"/>
              <w:keepLines w:val="0"/>
              <w:pageBreakBefore w:val="0"/>
              <w:widowControl/>
              <w:kinsoku/>
              <w:wordWrap/>
              <w:overflowPunct/>
              <w:topLinePunct w:val="0"/>
              <w:autoSpaceDE/>
              <w:autoSpaceDN/>
              <w:bidi w:val="0"/>
              <w:adjustRightInd/>
              <w:snapToGrid w:val="0"/>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昼间Ld</w:t>
            </w:r>
          </w:p>
        </w:tc>
        <w:tc>
          <w:tcPr>
            <w:tcW w:w="995" w:type="dxa"/>
            <w:shd w:val="clear" w:color="auto" w:fill="FFFFFF"/>
            <w:vAlign w:val="center"/>
          </w:tcPr>
          <w:p w14:paraId="7FAFC7E4">
            <w:pPr>
              <w:keepNext w:val="0"/>
              <w:keepLines w:val="0"/>
              <w:pageBreakBefore w:val="0"/>
              <w:widowControl/>
              <w:kinsoku/>
              <w:wordWrap/>
              <w:overflowPunct/>
              <w:topLinePunct w:val="0"/>
              <w:autoSpaceDE/>
              <w:autoSpaceDN/>
              <w:bidi w:val="0"/>
              <w:adjustRightInd/>
              <w:snapToGrid w:val="0"/>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夜间Ln</w:t>
            </w:r>
          </w:p>
        </w:tc>
        <w:tc>
          <w:tcPr>
            <w:tcW w:w="993" w:type="dxa"/>
            <w:shd w:val="clear" w:color="auto" w:fill="FFFFFF"/>
            <w:vAlign w:val="center"/>
          </w:tcPr>
          <w:p w14:paraId="0B8D588D">
            <w:pPr>
              <w:keepNext w:val="0"/>
              <w:keepLines w:val="0"/>
              <w:pageBreakBefore w:val="0"/>
              <w:widowControl/>
              <w:kinsoku/>
              <w:wordWrap/>
              <w:overflowPunct/>
              <w:topLinePunct w:val="0"/>
              <w:autoSpaceDE/>
              <w:autoSpaceDN/>
              <w:bidi w:val="0"/>
              <w:adjustRightInd/>
              <w:snapToGrid w:val="0"/>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昼间Ld</w:t>
            </w:r>
          </w:p>
        </w:tc>
        <w:tc>
          <w:tcPr>
            <w:tcW w:w="995" w:type="dxa"/>
            <w:shd w:val="clear" w:color="auto" w:fill="FFFFFF"/>
            <w:vAlign w:val="center"/>
          </w:tcPr>
          <w:p w14:paraId="7BB2004B">
            <w:pPr>
              <w:keepNext w:val="0"/>
              <w:keepLines w:val="0"/>
              <w:pageBreakBefore w:val="0"/>
              <w:widowControl/>
              <w:kinsoku/>
              <w:wordWrap/>
              <w:overflowPunct/>
              <w:topLinePunct w:val="0"/>
              <w:autoSpaceDE/>
              <w:autoSpaceDN/>
              <w:bidi w:val="0"/>
              <w:adjustRightInd/>
              <w:snapToGrid w:val="0"/>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夜间Ln</w:t>
            </w:r>
          </w:p>
        </w:tc>
        <w:tc>
          <w:tcPr>
            <w:tcW w:w="993" w:type="dxa"/>
            <w:shd w:val="clear" w:color="auto" w:fill="FFFFFF"/>
            <w:vAlign w:val="center"/>
          </w:tcPr>
          <w:p w14:paraId="128703D8">
            <w:pPr>
              <w:keepNext w:val="0"/>
              <w:keepLines w:val="0"/>
              <w:pageBreakBefore w:val="0"/>
              <w:widowControl/>
              <w:kinsoku/>
              <w:wordWrap/>
              <w:overflowPunct/>
              <w:topLinePunct w:val="0"/>
              <w:autoSpaceDE/>
              <w:autoSpaceDN/>
              <w:bidi w:val="0"/>
              <w:adjustRightInd/>
              <w:snapToGrid w:val="0"/>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昼间Ld</w:t>
            </w:r>
          </w:p>
        </w:tc>
        <w:tc>
          <w:tcPr>
            <w:tcW w:w="991" w:type="dxa"/>
            <w:shd w:val="clear" w:color="auto" w:fill="FFFFFF"/>
            <w:vAlign w:val="center"/>
          </w:tcPr>
          <w:p w14:paraId="4D88D3F3">
            <w:pPr>
              <w:keepNext w:val="0"/>
              <w:keepLines w:val="0"/>
              <w:pageBreakBefore w:val="0"/>
              <w:widowControl/>
              <w:kinsoku/>
              <w:wordWrap/>
              <w:overflowPunct/>
              <w:topLinePunct w:val="0"/>
              <w:autoSpaceDE/>
              <w:autoSpaceDN/>
              <w:bidi w:val="0"/>
              <w:adjustRightInd/>
              <w:snapToGrid w:val="0"/>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夜间Ln</w:t>
            </w:r>
          </w:p>
        </w:tc>
      </w:tr>
      <w:tr w14:paraId="022B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4" w:hRule="atLeast"/>
          <w:jc w:val="center"/>
        </w:trPr>
        <w:tc>
          <w:tcPr>
            <w:tcW w:w="1210" w:type="dxa"/>
            <w:shd w:val="clear" w:color="auto" w:fill="FFFFFF"/>
            <w:vAlign w:val="center"/>
          </w:tcPr>
          <w:p w14:paraId="156E96CE">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市区（不含海门）</w:t>
            </w:r>
          </w:p>
        </w:tc>
        <w:tc>
          <w:tcPr>
            <w:tcW w:w="895" w:type="dxa"/>
            <w:shd w:val="clear" w:color="auto" w:fill="FFFFFF"/>
            <w:noWrap/>
            <w:vAlign w:val="center"/>
          </w:tcPr>
          <w:p w14:paraId="50FA1ECF">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53.6</w:t>
            </w:r>
          </w:p>
        </w:tc>
        <w:tc>
          <w:tcPr>
            <w:tcW w:w="995" w:type="dxa"/>
            <w:shd w:val="clear" w:color="auto" w:fill="auto"/>
            <w:noWrap/>
            <w:vAlign w:val="center"/>
          </w:tcPr>
          <w:p w14:paraId="2765A8C2">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47.3</w:t>
            </w:r>
          </w:p>
        </w:tc>
        <w:tc>
          <w:tcPr>
            <w:tcW w:w="993" w:type="dxa"/>
            <w:shd w:val="clear" w:color="auto" w:fill="auto"/>
            <w:noWrap/>
            <w:vAlign w:val="center"/>
          </w:tcPr>
          <w:p w14:paraId="5D86F0C4">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53.9</w:t>
            </w:r>
          </w:p>
        </w:tc>
        <w:tc>
          <w:tcPr>
            <w:tcW w:w="995" w:type="dxa"/>
            <w:shd w:val="clear" w:color="auto" w:fill="auto"/>
            <w:noWrap/>
            <w:vAlign w:val="center"/>
          </w:tcPr>
          <w:p w14:paraId="25C4E52D">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47.2</w:t>
            </w:r>
          </w:p>
        </w:tc>
        <w:tc>
          <w:tcPr>
            <w:tcW w:w="993" w:type="dxa"/>
            <w:shd w:val="clear" w:color="auto" w:fill="auto"/>
            <w:noWrap/>
            <w:vAlign w:val="center"/>
          </w:tcPr>
          <w:p w14:paraId="512F674D">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55.2</w:t>
            </w:r>
          </w:p>
        </w:tc>
        <w:tc>
          <w:tcPr>
            <w:tcW w:w="995" w:type="dxa"/>
            <w:shd w:val="clear" w:color="auto" w:fill="auto"/>
            <w:noWrap/>
            <w:vAlign w:val="center"/>
          </w:tcPr>
          <w:p w14:paraId="61002418">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50.0</w:t>
            </w:r>
          </w:p>
        </w:tc>
        <w:tc>
          <w:tcPr>
            <w:tcW w:w="993" w:type="dxa"/>
            <w:shd w:val="clear" w:color="auto" w:fill="auto"/>
            <w:noWrap/>
            <w:vAlign w:val="center"/>
          </w:tcPr>
          <w:p w14:paraId="299CAEC5">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62.9</w:t>
            </w:r>
          </w:p>
        </w:tc>
        <w:tc>
          <w:tcPr>
            <w:tcW w:w="991" w:type="dxa"/>
            <w:shd w:val="clear" w:color="auto" w:fill="auto"/>
            <w:noWrap/>
            <w:vAlign w:val="center"/>
          </w:tcPr>
          <w:p w14:paraId="306E5D44">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55.3</w:t>
            </w:r>
          </w:p>
        </w:tc>
      </w:tr>
      <w:tr w14:paraId="6D6D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4" w:hRule="exact"/>
          <w:jc w:val="center"/>
        </w:trPr>
        <w:tc>
          <w:tcPr>
            <w:tcW w:w="1210" w:type="dxa"/>
            <w:shd w:val="clear" w:color="auto" w:fill="FFFFFF"/>
            <w:vAlign w:val="center"/>
          </w:tcPr>
          <w:p w14:paraId="4946E14F">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海安</w:t>
            </w:r>
          </w:p>
        </w:tc>
        <w:tc>
          <w:tcPr>
            <w:tcW w:w="895" w:type="dxa"/>
            <w:shd w:val="clear" w:color="auto" w:fill="FFFFFF"/>
            <w:noWrap/>
            <w:vAlign w:val="center"/>
          </w:tcPr>
          <w:p w14:paraId="79EE9D5A">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48.5</w:t>
            </w:r>
          </w:p>
        </w:tc>
        <w:tc>
          <w:tcPr>
            <w:tcW w:w="995" w:type="dxa"/>
            <w:shd w:val="clear" w:color="auto" w:fill="auto"/>
            <w:noWrap/>
            <w:vAlign w:val="center"/>
          </w:tcPr>
          <w:p w14:paraId="2A8CA84C">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39.2</w:t>
            </w:r>
          </w:p>
        </w:tc>
        <w:tc>
          <w:tcPr>
            <w:tcW w:w="993" w:type="dxa"/>
            <w:shd w:val="clear" w:color="auto" w:fill="auto"/>
            <w:noWrap/>
            <w:vAlign w:val="center"/>
          </w:tcPr>
          <w:p w14:paraId="18FAC708">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53.1</w:t>
            </w:r>
          </w:p>
        </w:tc>
        <w:tc>
          <w:tcPr>
            <w:tcW w:w="995" w:type="dxa"/>
            <w:shd w:val="clear" w:color="auto" w:fill="auto"/>
            <w:noWrap/>
            <w:vAlign w:val="center"/>
          </w:tcPr>
          <w:p w14:paraId="5E21F16B">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43.0</w:t>
            </w:r>
          </w:p>
        </w:tc>
        <w:tc>
          <w:tcPr>
            <w:tcW w:w="993" w:type="dxa"/>
            <w:shd w:val="clear" w:color="auto" w:fill="auto"/>
            <w:noWrap/>
            <w:vAlign w:val="center"/>
          </w:tcPr>
          <w:p w14:paraId="2BCFA7B0">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54.0</w:t>
            </w:r>
          </w:p>
        </w:tc>
        <w:tc>
          <w:tcPr>
            <w:tcW w:w="995" w:type="dxa"/>
            <w:shd w:val="clear" w:color="auto" w:fill="auto"/>
            <w:noWrap/>
            <w:vAlign w:val="center"/>
          </w:tcPr>
          <w:p w14:paraId="23C79E8B">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47.0</w:t>
            </w:r>
          </w:p>
        </w:tc>
        <w:tc>
          <w:tcPr>
            <w:tcW w:w="993" w:type="dxa"/>
            <w:shd w:val="clear" w:color="auto" w:fill="auto"/>
            <w:noWrap/>
            <w:vAlign w:val="center"/>
          </w:tcPr>
          <w:p w14:paraId="6AACE6C8">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59.6</w:t>
            </w:r>
          </w:p>
        </w:tc>
        <w:tc>
          <w:tcPr>
            <w:tcW w:w="991" w:type="dxa"/>
            <w:shd w:val="clear" w:color="auto" w:fill="auto"/>
            <w:noWrap/>
            <w:vAlign w:val="center"/>
          </w:tcPr>
          <w:p w14:paraId="0A1A5AEA">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51.2</w:t>
            </w:r>
          </w:p>
        </w:tc>
      </w:tr>
      <w:tr w14:paraId="1F41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4" w:hRule="exact"/>
          <w:jc w:val="center"/>
        </w:trPr>
        <w:tc>
          <w:tcPr>
            <w:tcW w:w="1210" w:type="dxa"/>
            <w:shd w:val="clear" w:color="auto" w:fill="FFFFFF"/>
            <w:vAlign w:val="center"/>
          </w:tcPr>
          <w:p w14:paraId="72E6F086">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如皋</w:t>
            </w:r>
          </w:p>
        </w:tc>
        <w:tc>
          <w:tcPr>
            <w:tcW w:w="895" w:type="dxa"/>
            <w:shd w:val="clear" w:color="auto" w:fill="FFFFFF"/>
            <w:noWrap/>
            <w:vAlign w:val="center"/>
          </w:tcPr>
          <w:p w14:paraId="7881A761">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49.1</w:t>
            </w:r>
          </w:p>
        </w:tc>
        <w:tc>
          <w:tcPr>
            <w:tcW w:w="995" w:type="dxa"/>
            <w:shd w:val="clear" w:color="auto" w:fill="auto"/>
            <w:noWrap/>
            <w:vAlign w:val="center"/>
          </w:tcPr>
          <w:p w14:paraId="4FD76D3A">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42.0</w:t>
            </w:r>
          </w:p>
        </w:tc>
        <w:tc>
          <w:tcPr>
            <w:tcW w:w="993" w:type="dxa"/>
            <w:shd w:val="clear" w:color="auto" w:fill="auto"/>
            <w:noWrap/>
            <w:vAlign w:val="center"/>
          </w:tcPr>
          <w:p w14:paraId="1A730BE5">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52.9</w:t>
            </w:r>
          </w:p>
        </w:tc>
        <w:tc>
          <w:tcPr>
            <w:tcW w:w="995" w:type="dxa"/>
            <w:shd w:val="clear" w:color="auto" w:fill="auto"/>
            <w:noWrap/>
            <w:vAlign w:val="center"/>
          </w:tcPr>
          <w:p w14:paraId="01C48931">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45.5</w:t>
            </w:r>
          </w:p>
        </w:tc>
        <w:tc>
          <w:tcPr>
            <w:tcW w:w="993" w:type="dxa"/>
            <w:shd w:val="clear" w:color="auto" w:fill="auto"/>
            <w:noWrap/>
            <w:vAlign w:val="center"/>
          </w:tcPr>
          <w:p w14:paraId="17C6BEFC">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54.4</w:t>
            </w:r>
          </w:p>
        </w:tc>
        <w:tc>
          <w:tcPr>
            <w:tcW w:w="995" w:type="dxa"/>
            <w:shd w:val="clear" w:color="auto" w:fill="auto"/>
            <w:noWrap/>
            <w:vAlign w:val="center"/>
          </w:tcPr>
          <w:p w14:paraId="328EB062">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50.0</w:t>
            </w:r>
          </w:p>
        </w:tc>
        <w:tc>
          <w:tcPr>
            <w:tcW w:w="993" w:type="dxa"/>
            <w:shd w:val="clear" w:color="auto" w:fill="auto"/>
            <w:noWrap/>
            <w:vAlign w:val="center"/>
          </w:tcPr>
          <w:p w14:paraId="08F956C4">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58.3</w:t>
            </w:r>
          </w:p>
        </w:tc>
        <w:tc>
          <w:tcPr>
            <w:tcW w:w="991" w:type="dxa"/>
            <w:shd w:val="clear" w:color="auto" w:fill="auto"/>
            <w:noWrap/>
            <w:vAlign w:val="center"/>
          </w:tcPr>
          <w:p w14:paraId="17B5EEF6">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50.6</w:t>
            </w:r>
          </w:p>
        </w:tc>
      </w:tr>
      <w:tr w14:paraId="7BE1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4" w:hRule="exact"/>
          <w:jc w:val="center"/>
        </w:trPr>
        <w:tc>
          <w:tcPr>
            <w:tcW w:w="1210" w:type="dxa"/>
            <w:shd w:val="clear" w:color="auto" w:fill="FFFFFF"/>
            <w:vAlign w:val="center"/>
          </w:tcPr>
          <w:p w14:paraId="0C93B6C4">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如东</w:t>
            </w:r>
          </w:p>
        </w:tc>
        <w:tc>
          <w:tcPr>
            <w:tcW w:w="895" w:type="dxa"/>
            <w:shd w:val="clear" w:color="auto" w:fill="FFFFFF"/>
            <w:noWrap/>
            <w:vAlign w:val="center"/>
          </w:tcPr>
          <w:p w14:paraId="27BA7FFB">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51.4</w:t>
            </w:r>
          </w:p>
        </w:tc>
        <w:tc>
          <w:tcPr>
            <w:tcW w:w="995" w:type="dxa"/>
            <w:shd w:val="clear" w:color="auto" w:fill="auto"/>
            <w:noWrap/>
            <w:vAlign w:val="center"/>
          </w:tcPr>
          <w:p w14:paraId="5BF7B1DD">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43.9</w:t>
            </w:r>
          </w:p>
        </w:tc>
        <w:tc>
          <w:tcPr>
            <w:tcW w:w="993" w:type="dxa"/>
            <w:shd w:val="clear" w:color="auto" w:fill="auto"/>
            <w:noWrap/>
            <w:vAlign w:val="center"/>
          </w:tcPr>
          <w:p w14:paraId="618E0D29">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53.2</w:t>
            </w:r>
          </w:p>
        </w:tc>
        <w:tc>
          <w:tcPr>
            <w:tcW w:w="995" w:type="dxa"/>
            <w:shd w:val="clear" w:color="auto" w:fill="auto"/>
            <w:noWrap/>
            <w:vAlign w:val="center"/>
          </w:tcPr>
          <w:p w14:paraId="5ACC665D">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46.0</w:t>
            </w:r>
          </w:p>
        </w:tc>
        <w:tc>
          <w:tcPr>
            <w:tcW w:w="993" w:type="dxa"/>
            <w:shd w:val="clear" w:color="auto" w:fill="auto"/>
            <w:noWrap/>
            <w:vAlign w:val="center"/>
          </w:tcPr>
          <w:p w14:paraId="5D95E63F">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59.0</w:t>
            </w:r>
          </w:p>
        </w:tc>
        <w:tc>
          <w:tcPr>
            <w:tcW w:w="995" w:type="dxa"/>
            <w:shd w:val="clear" w:color="auto" w:fill="auto"/>
            <w:noWrap/>
            <w:vAlign w:val="center"/>
          </w:tcPr>
          <w:p w14:paraId="2AE7A3B9">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51.5</w:t>
            </w:r>
          </w:p>
        </w:tc>
        <w:tc>
          <w:tcPr>
            <w:tcW w:w="993" w:type="dxa"/>
            <w:shd w:val="clear" w:color="auto" w:fill="auto"/>
            <w:noWrap/>
            <w:vAlign w:val="center"/>
          </w:tcPr>
          <w:p w14:paraId="16718699">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60.8</w:t>
            </w:r>
          </w:p>
        </w:tc>
        <w:tc>
          <w:tcPr>
            <w:tcW w:w="991" w:type="dxa"/>
            <w:shd w:val="clear" w:color="auto" w:fill="auto"/>
            <w:noWrap/>
            <w:vAlign w:val="center"/>
          </w:tcPr>
          <w:p w14:paraId="3844941D">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51.8</w:t>
            </w:r>
          </w:p>
        </w:tc>
      </w:tr>
      <w:tr w14:paraId="6F90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4" w:hRule="exact"/>
          <w:jc w:val="center"/>
        </w:trPr>
        <w:tc>
          <w:tcPr>
            <w:tcW w:w="1210" w:type="dxa"/>
            <w:shd w:val="clear" w:color="auto" w:fill="FFFFFF"/>
            <w:vAlign w:val="center"/>
          </w:tcPr>
          <w:p w14:paraId="1F47B4AF">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海门</w:t>
            </w:r>
          </w:p>
        </w:tc>
        <w:tc>
          <w:tcPr>
            <w:tcW w:w="895" w:type="dxa"/>
            <w:shd w:val="clear" w:color="auto" w:fill="FFFFFF"/>
            <w:noWrap/>
            <w:vAlign w:val="center"/>
          </w:tcPr>
          <w:p w14:paraId="7D5CBB7E">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51.4</w:t>
            </w:r>
          </w:p>
        </w:tc>
        <w:tc>
          <w:tcPr>
            <w:tcW w:w="995" w:type="dxa"/>
            <w:shd w:val="clear" w:color="auto" w:fill="auto"/>
            <w:noWrap/>
            <w:vAlign w:val="center"/>
          </w:tcPr>
          <w:p w14:paraId="689D6969">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41.1</w:t>
            </w:r>
          </w:p>
        </w:tc>
        <w:tc>
          <w:tcPr>
            <w:tcW w:w="993" w:type="dxa"/>
            <w:shd w:val="clear" w:color="auto" w:fill="auto"/>
            <w:noWrap/>
            <w:vAlign w:val="center"/>
          </w:tcPr>
          <w:p w14:paraId="4E5E5453">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50.6</w:t>
            </w:r>
          </w:p>
        </w:tc>
        <w:tc>
          <w:tcPr>
            <w:tcW w:w="995" w:type="dxa"/>
            <w:shd w:val="clear" w:color="auto" w:fill="auto"/>
            <w:noWrap/>
            <w:vAlign w:val="center"/>
          </w:tcPr>
          <w:p w14:paraId="713798AA">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42.9</w:t>
            </w:r>
          </w:p>
        </w:tc>
        <w:tc>
          <w:tcPr>
            <w:tcW w:w="993" w:type="dxa"/>
            <w:shd w:val="clear" w:color="auto" w:fill="auto"/>
            <w:noWrap/>
            <w:vAlign w:val="center"/>
          </w:tcPr>
          <w:p w14:paraId="04549447">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55.5</w:t>
            </w:r>
          </w:p>
        </w:tc>
        <w:tc>
          <w:tcPr>
            <w:tcW w:w="995" w:type="dxa"/>
            <w:shd w:val="clear" w:color="auto" w:fill="auto"/>
            <w:noWrap/>
            <w:vAlign w:val="center"/>
          </w:tcPr>
          <w:p w14:paraId="0B9554D3">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48.7</w:t>
            </w:r>
          </w:p>
        </w:tc>
        <w:tc>
          <w:tcPr>
            <w:tcW w:w="993" w:type="dxa"/>
            <w:shd w:val="clear" w:color="auto" w:fill="auto"/>
            <w:noWrap/>
            <w:vAlign w:val="center"/>
          </w:tcPr>
          <w:p w14:paraId="5054C8CB">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60.2</w:t>
            </w:r>
          </w:p>
        </w:tc>
        <w:tc>
          <w:tcPr>
            <w:tcW w:w="991" w:type="dxa"/>
            <w:shd w:val="clear" w:color="auto" w:fill="auto"/>
            <w:noWrap/>
            <w:vAlign w:val="center"/>
          </w:tcPr>
          <w:p w14:paraId="2A612AF5">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52.2</w:t>
            </w:r>
          </w:p>
        </w:tc>
      </w:tr>
      <w:tr w14:paraId="1C8B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4" w:hRule="exact"/>
          <w:jc w:val="center"/>
        </w:trPr>
        <w:tc>
          <w:tcPr>
            <w:tcW w:w="1210" w:type="dxa"/>
            <w:shd w:val="clear" w:color="auto" w:fill="FFFFFF"/>
            <w:vAlign w:val="center"/>
          </w:tcPr>
          <w:p w14:paraId="580C00B3">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启东</w:t>
            </w:r>
          </w:p>
        </w:tc>
        <w:tc>
          <w:tcPr>
            <w:tcW w:w="895" w:type="dxa"/>
            <w:shd w:val="clear" w:color="auto" w:fill="FFFFFF"/>
            <w:noWrap/>
            <w:vAlign w:val="center"/>
          </w:tcPr>
          <w:p w14:paraId="3C180569">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51.7</w:t>
            </w:r>
          </w:p>
        </w:tc>
        <w:tc>
          <w:tcPr>
            <w:tcW w:w="995" w:type="dxa"/>
            <w:shd w:val="clear" w:color="auto" w:fill="FFFFFF"/>
            <w:noWrap/>
            <w:vAlign w:val="center"/>
          </w:tcPr>
          <w:p w14:paraId="24051CDD">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42.5</w:t>
            </w:r>
          </w:p>
        </w:tc>
        <w:tc>
          <w:tcPr>
            <w:tcW w:w="993" w:type="dxa"/>
            <w:shd w:val="clear" w:color="auto" w:fill="FFFFFF"/>
            <w:noWrap/>
            <w:vAlign w:val="center"/>
          </w:tcPr>
          <w:p w14:paraId="2E2CA526">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56.2</w:t>
            </w:r>
          </w:p>
        </w:tc>
        <w:tc>
          <w:tcPr>
            <w:tcW w:w="995" w:type="dxa"/>
            <w:shd w:val="clear" w:color="auto" w:fill="FFFFFF"/>
            <w:noWrap/>
            <w:vAlign w:val="center"/>
          </w:tcPr>
          <w:p w14:paraId="7EA135B8">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46.6</w:t>
            </w:r>
          </w:p>
        </w:tc>
        <w:tc>
          <w:tcPr>
            <w:tcW w:w="993" w:type="dxa"/>
            <w:shd w:val="clear" w:color="auto" w:fill="FFFFFF"/>
            <w:noWrap/>
            <w:vAlign w:val="center"/>
          </w:tcPr>
          <w:p w14:paraId="228FAC0F">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60.3</w:t>
            </w:r>
          </w:p>
        </w:tc>
        <w:tc>
          <w:tcPr>
            <w:tcW w:w="995" w:type="dxa"/>
            <w:shd w:val="clear" w:color="auto" w:fill="FFFFFF"/>
            <w:noWrap/>
            <w:vAlign w:val="center"/>
          </w:tcPr>
          <w:p w14:paraId="5B724DF8">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51.9</w:t>
            </w:r>
          </w:p>
        </w:tc>
        <w:tc>
          <w:tcPr>
            <w:tcW w:w="993" w:type="dxa"/>
            <w:shd w:val="clear" w:color="auto" w:fill="FFFFFF"/>
            <w:noWrap/>
            <w:vAlign w:val="center"/>
          </w:tcPr>
          <w:p w14:paraId="553A226D">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62.3</w:t>
            </w:r>
          </w:p>
        </w:tc>
        <w:tc>
          <w:tcPr>
            <w:tcW w:w="991" w:type="dxa"/>
            <w:shd w:val="clear" w:color="auto" w:fill="FFFFFF"/>
            <w:noWrap/>
            <w:vAlign w:val="center"/>
          </w:tcPr>
          <w:p w14:paraId="2CD46EEE">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53.8</w:t>
            </w:r>
          </w:p>
        </w:tc>
      </w:tr>
    </w:tbl>
    <w:p w14:paraId="72207CF0">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ascii="Times New Roman" w:hAnsi="Times New Roman" w:eastAsia="方正仿宋_GBK" w:cs="方正仿宋_GBK"/>
          <w:b/>
          <w:bCs/>
          <w:sz w:val="32"/>
          <w:szCs w:val="32"/>
          <w:highlight w:val="none"/>
        </w:rPr>
      </w:pPr>
      <w:r>
        <w:rPr>
          <w:rFonts w:hint="eastAsia" w:ascii="Times New Roman" w:hAnsi="Times New Roman" w:eastAsia="方正仿宋_GBK" w:cs="方正仿宋_GBK"/>
          <w:b/>
          <w:bCs/>
          <w:sz w:val="32"/>
          <w:szCs w:val="32"/>
          <w:highlight w:val="none"/>
        </w:rPr>
        <w:t>3.3道路交通声环境</w:t>
      </w:r>
    </w:p>
    <w:p w14:paraId="4B996402">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2023年，市区城市道路交通噪声昼、夜间平均等效声级值为65.8 dB(A)、55.9 dB(A)，声环境质量均达到一级（好）水平。与2022年相比，市区昼间道路交通噪声等效声级下降0.2 dB(A)，噪声等级强度保持不变，超标路段比例上升8.0个百分点。与</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十三五”期间</w:t>
      </w:r>
      <w:r>
        <w:rPr>
          <w:rFonts w:hint="eastAsia" w:ascii="方正仿宋_GBK" w:hAnsi="方正仿宋_GBK" w:eastAsia="方正仿宋_GBK" w:cs="方正仿宋_GBK"/>
          <w:sz w:val="32"/>
          <w:szCs w:val="32"/>
          <w:highlight w:val="none"/>
        </w:rPr>
        <w:t>相比，</w:t>
      </w:r>
      <w:r>
        <w:rPr>
          <w:rFonts w:hint="eastAsia" w:ascii="Times New Roman" w:hAnsi="Times New Roman" w:eastAsia="方正仿宋_GBK" w:cs="方正仿宋_GBK"/>
          <w:sz w:val="32"/>
          <w:szCs w:val="32"/>
          <w:highlight w:val="none"/>
        </w:rPr>
        <w:t>市区夜间道路交通噪声等效声级上升0.9 dB(A)，噪声等级强度保持不变，超标路段比例上升17.9个百分点。</w:t>
      </w:r>
    </w:p>
    <w:p w14:paraId="212201C8">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2023年，四县（市）、海门区交通干线昼间噪声平均等效声级值在61.1~67.2 dB(A)之间，夜间噪声平均等效声级值在50.1~55.9 dB(A)之间，各县（市、区）城区昼、夜间道路交通噪声环境质量均处于一级（好）水平。与2022年相比，四县（市）及海门区昼间道路交通噪声基本稳定，声环境质量处于一级（好）水平，其中海安、如皋、如东、海门平均等效声级均有所上升，上升幅度在0.8~ 3.1 dB(A)之间，启东昼间道路交通噪声平均等效声级下降0.4 dB(A)。与</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十三五”期间</w:t>
      </w:r>
      <w:r>
        <w:rPr>
          <w:rFonts w:hint="eastAsia" w:ascii="Times New Roman" w:hAnsi="Times New Roman" w:eastAsia="方正仿宋_GBK" w:cs="方正仿宋_GBK"/>
          <w:sz w:val="32"/>
          <w:szCs w:val="32"/>
          <w:highlight w:val="none"/>
        </w:rPr>
        <w:t>相比，四县（市）及海门区夜间道路交通噪声基本稳定，声环境质量处于一级（好）水平，其中海安、如皋、海门平均等效声级均有所下降，下降幅度在1.6~ 1.9 dB(A)之间，如东、启东道路交通噪声平均等效声级分别上升0.8 dB(A)和0.3 dB(A)。</w:t>
      </w:r>
    </w:p>
    <w:p w14:paraId="036B3D7D">
      <w:pPr>
        <w:adjustRightInd w:val="0"/>
        <w:snapToGrid w:val="0"/>
        <w:spacing w:line="590" w:lineRule="exact"/>
        <w:ind w:firstLine="198"/>
        <w:jc w:val="center"/>
        <w:rPr>
          <w:rFonts w:hint="eastAsia" w:ascii="Times New Roman" w:hAnsi="Times New Roman" w:eastAsia="方正小标宋简体" w:cs="Times New Roman"/>
          <w:sz w:val="28"/>
          <w:szCs w:val="28"/>
        </w:rPr>
      </w:pPr>
      <w:r>
        <w:rPr>
          <w:rFonts w:hint="eastAsia" w:ascii="Times New Roman" w:hAnsi="Times New Roman" w:eastAsia="方正小标宋简体" w:cs="Times New Roman"/>
          <w:sz w:val="28"/>
          <w:szCs w:val="28"/>
        </w:rPr>
        <w:t>表</w:t>
      </w:r>
      <w:r>
        <w:rPr>
          <w:rFonts w:hint="eastAsia" w:ascii="Times New Roman" w:hAnsi="Times New Roman" w:eastAsia="方正小标宋简体" w:cs="Times New Roman"/>
          <w:sz w:val="28"/>
          <w:szCs w:val="28"/>
          <w:lang w:val="en-US" w:eastAsia="zh-CN"/>
        </w:rPr>
        <w:t>4</w:t>
      </w:r>
      <w:r>
        <w:rPr>
          <w:rFonts w:hint="eastAsia" w:ascii="Times New Roman" w:hAnsi="Times New Roman" w:eastAsia="方正小标宋简体" w:cs="Times New Roman"/>
          <w:sz w:val="28"/>
          <w:szCs w:val="28"/>
        </w:rPr>
        <w:t xml:space="preserve">  2023年各地城区昼间交通干线噪声监测结果表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3327"/>
        <w:gridCol w:w="3117"/>
      </w:tblGrid>
      <w:tr w14:paraId="3480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44" w:type="pct"/>
            <w:vAlign w:val="center"/>
          </w:tcPr>
          <w:p w14:paraId="1755AB43">
            <w:pPr>
              <w:widowControl/>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区 域</w:t>
            </w:r>
          </w:p>
        </w:tc>
        <w:tc>
          <w:tcPr>
            <w:tcW w:w="1836" w:type="pct"/>
            <w:vAlign w:val="center"/>
          </w:tcPr>
          <w:p w14:paraId="200AAFBA">
            <w:pPr>
              <w:widowControl/>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总路长（公里）</w:t>
            </w:r>
          </w:p>
        </w:tc>
        <w:tc>
          <w:tcPr>
            <w:tcW w:w="1720" w:type="pct"/>
            <w:vAlign w:val="center"/>
          </w:tcPr>
          <w:p w14:paraId="4FA832F3">
            <w:pPr>
              <w:widowControl/>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Leq（dB（A））</w:t>
            </w:r>
          </w:p>
        </w:tc>
      </w:tr>
      <w:tr w14:paraId="149B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44" w:type="pct"/>
            <w:vAlign w:val="center"/>
          </w:tcPr>
          <w:p w14:paraId="5958EC48">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市 区</w:t>
            </w:r>
          </w:p>
        </w:tc>
        <w:tc>
          <w:tcPr>
            <w:tcW w:w="1836" w:type="pct"/>
            <w:vAlign w:val="center"/>
          </w:tcPr>
          <w:p w14:paraId="6DC1FBE9">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398.0</w:t>
            </w:r>
          </w:p>
        </w:tc>
        <w:tc>
          <w:tcPr>
            <w:tcW w:w="1720" w:type="pct"/>
            <w:vAlign w:val="center"/>
          </w:tcPr>
          <w:p w14:paraId="26755E99">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65.8</w:t>
            </w:r>
          </w:p>
        </w:tc>
      </w:tr>
      <w:tr w14:paraId="0936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44" w:type="pct"/>
            <w:vAlign w:val="center"/>
          </w:tcPr>
          <w:p w14:paraId="75014849">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海 安</w:t>
            </w:r>
          </w:p>
        </w:tc>
        <w:tc>
          <w:tcPr>
            <w:tcW w:w="1836" w:type="pct"/>
            <w:vAlign w:val="center"/>
          </w:tcPr>
          <w:p w14:paraId="24F8DF39">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28.7</w:t>
            </w:r>
          </w:p>
        </w:tc>
        <w:tc>
          <w:tcPr>
            <w:tcW w:w="1720" w:type="pct"/>
            <w:vAlign w:val="center"/>
          </w:tcPr>
          <w:p w14:paraId="1B12392D">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62.5</w:t>
            </w:r>
          </w:p>
        </w:tc>
      </w:tr>
      <w:tr w14:paraId="07B1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44" w:type="pct"/>
            <w:vAlign w:val="center"/>
          </w:tcPr>
          <w:p w14:paraId="3113AC67">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如 皋</w:t>
            </w:r>
          </w:p>
        </w:tc>
        <w:tc>
          <w:tcPr>
            <w:tcW w:w="1836" w:type="pct"/>
            <w:vAlign w:val="center"/>
          </w:tcPr>
          <w:p w14:paraId="28E85F8B">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41.2</w:t>
            </w:r>
          </w:p>
        </w:tc>
        <w:tc>
          <w:tcPr>
            <w:tcW w:w="1720" w:type="pct"/>
            <w:vAlign w:val="center"/>
          </w:tcPr>
          <w:p w14:paraId="7A258388">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61.1</w:t>
            </w:r>
          </w:p>
        </w:tc>
      </w:tr>
      <w:tr w14:paraId="3FA2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44" w:type="pct"/>
            <w:vAlign w:val="center"/>
          </w:tcPr>
          <w:p w14:paraId="372F111F">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如 东</w:t>
            </w:r>
          </w:p>
        </w:tc>
        <w:tc>
          <w:tcPr>
            <w:tcW w:w="1836" w:type="pct"/>
            <w:vAlign w:val="center"/>
          </w:tcPr>
          <w:p w14:paraId="7F2232B4">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91.1</w:t>
            </w:r>
          </w:p>
        </w:tc>
        <w:tc>
          <w:tcPr>
            <w:tcW w:w="1720" w:type="pct"/>
            <w:vAlign w:val="center"/>
          </w:tcPr>
          <w:p w14:paraId="3DC93CCD">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67.2</w:t>
            </w:r>
          </w:p>
        </w:tc>
      </w:tr>
      <w:tr w14:paraId="5E92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44" w:type="pct"/>
            <w:vAlign w:val="center"/>
          </w:tcPr>
          <w:p w14:paraId="6C220FCB">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海</w:t>
            </w: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rPr>
              <w:t>门</w:t>
            </w:r>
          </w:p>
        </w:tc>
        <w:tc>
          <w:tcPr>
            <w:tcW w:w="1836" w:type="pct"/>
            <w:vAlign w:val="center"/>
          </w:tcPr>
          <w:p w14:paraId="2580D3F0">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84.6</w:t>
            </w:r>
          </w:p>
        </w:tc>
        <w:tc>
          <w:tcPr>
            <w:tcW w:w="1720" w:type="pct"/>
            <w:vAlign w:val="center"/>
          </w:tcPr>
          <w:p w14:paraId="29AF3912">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64.9</w:t>
            </w:r>
          </w:p>
        </w:tc>
      </w:tr>
      <w:tr w14:paraId="6263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44" w:type="pct"/>
            <w:vAlign w:val="center"/>
          </w:tcPr>
          <w:p w14:paraId="55CA9C7C">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启</w:t>
            </w: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rPr>
              <w:t>东</w:t>
            </w:r>
          </w:p>
        </w:tc>
        <w:tc>
          <w:tcPr>
            <w:tcW w:w="1836" w:type="pct"/>
            <w:vAlign w:val="center"/>
          </w:tcPr>
          <w:p w14:paraId="2B5E74D1">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19.0</w:t>
            </w:r>
          </w:p>
        </w:tc>
        <w:tc>
          <w:tcPr>
            <w:tcW w:w="1720" w:type="pct"/>
            <w:vAlign w:val="center"/>
          </w:tcPr>
          <w:p w14:paraId="6A2C8F4F">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66.9</w:t>
            </w:r>
          </w:p>
        </w:tc>
      </w:tr>
    </w:tbl>
    <w:p w14:paraId="23E8ECD3">
      <w:pPr>
        <w:adjustRightInd w:val="0"/>
        <w:snapToGrid w:val="0"/>
        <w:spacing w:line="590" w:lineRule="exact"/>
        <w:ind w:firstLine="198"/>
        <w:jc w:val="center"/>
        <w:rPr>
          <w:rFonts w:hint="eastAsia" w:ascii="Times New Roman" w:hAnsi="Times New Roman" w:eastAsia="方正小标宋简体" w:cs="Times New Roman"/>
          <w:sz w:val="28"/>
          <w:szCs w:val="28"/>
        </w:rPr>
      </w:pPr>
    </w:p>
    <w:p w14:paraId="40B841A3">
      <w:pPr>
        <w:adjustRightInd w:val="0"/>
        <w:snapToGrid w:val="0"/>
        <w:spacing w:line="590" w:lineRule="exact"/>
        <w:ind w:firstLine="198"/>
        <w:jc w:val="center"/>
        <w:rPr>
          <w:rFonts w:hint="eastAsia" w:ascii="Times New Roman" w:hAnsi="Times New Roman" w:eastAsia="方正小标宋简体" w:cs="Times New Roman"/>
          <w:sz w:val="28"/>
          <w:szCs w:val="28"/>
        </w:rPr>
      </w:pPr>
    </w:p>
    <w:p w14:paraId="358D0C92">
      <w:pPr>
        <w:adjustRightInd w:val="0"/>
        <w:snapToGrid w:val="0"/>
        <w:spacing w:line="590" w:lineRule="exact"/>
        <w:ind w:firstLine="198"/>
        <w:jc w:val="center"/>
        <w:rPr>
          <w:rFonts w:hint="eastAsia" w:ascii="Times New Roman" w:hAnsi="Times New Roman" w:eastAsia="方正小标宋简体" w:cs="Times New Roman"/>
          <w:sz w:val="28"/>
          <w:szCs w:val="28"/>
        </w:rPr>
      </w:pPr>
    </w:p>
    <w:p w14:paraId="15A29F72">
      <w:pPr>
        <w:adjustRightInd w:val="0"/>
        <w:snapToGrid w:val="0"/>
        <w:spacing w:line="590" w:lineRule="exact"/>
        <w:ind w:firstLine="198"/>
        <w:jc w:val="center"/>
        <w:rPr>
          <w:rFonts w:hint="eastAsia" w:ascii="方正小标宋简体" w:hAnsi="方正小标宋简体" w:eastAsia="方正小标宋简体" w:cs="方正小标宋简体"/>
          <w:kern w:val="0"/>
          <w:sz w:val="24"/>
          <w:szCs w:val="24"/>
          <w:highlight w:val="none"/>
        </w:rPr>
      </w:pPr>
      <w:r>
        <w:rPr>
          <w:rFonts w:hint="eastAsia" w:ascii="Times New Roman" w:hAnsi="Times New Roman" w:eastAsia="方正小标宋简体" w:cs="Times New Roman"/>
          <w:sz w:val="28"/>
          <w:szCs w:val="28"/>
        </w:rPr>
        <w:t>表</w:t>
      </w:r>
      <w:r>
        <w:rPr>
          <w:rFonts w:hint="eastAsia" w:ascii="Times New Roman" w:hAnsi="Times New Roman" w:eastAsia="方正小标宋简体" w:cs="Times New Roman"/>
          <w:sz w:val="28"/>
          <w:szCs w:val="28"/>
          <w:lang w:val="en-US" w:eastAsia="zh-CN"/>
        </w:rPr>
        <w:t>5</w:t>
      </w:r>
      <w:r>
        <w:rPr>
          <w:rFonts w:hint="eastAsia" w:ascii="Times New Roman" w:hAnsi="Times New Roman" w:eastAsia="方正小标宋简体" w:cs="Times New Roman"/>
          <w:sz w:val="28"/>
          <w:szCs w:val="28"/>
        </w:rPr>
        <w:t xml:space="preserve">  2023年各地城区夜间交通干线噪声监测结果表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3327"/>
        <w:gridCol w:w="3117"/>
      </w:tblGrid>
      <w:tr w14:paraId="4A06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44" w:type="pct"/>
            <w:vAlign w:val="center"/>
          </w:tcPr>
          <w:p w14:paraId="3A36C21B">
            <w:pPr>
              <w:widowControl/>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区 域</w:t>
            </w:r>
          </w:p>
        </w:tc>
        <w:tc>
          <w:tcPr>
            <w:tcW w:w="1836" w:type="pct"/>
            <w:vAlign w:val="center"/>
          </w:tcPr>
          <w:p w14:paraId="665ACB4D">
            <w:pPr>
              <w:widowControl/>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总路长（公里）</w:t>
            </w:r>
          </w:p>
        </w:tc>
        <w:tc>
          <w:tcPr>
            <w:tcW w:w="1721" w:type="pct"/>
            <w:vAlign w:val="center"/>
          </w:tcPr>
          <w:p w14:paraId="3B089DBF">
            <w:pPr>
              <w:widowControl/>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Leq（dB（A））</w:t>
            </w:r>
          </w:p>
        </w:tc>
      </w:tr>
      <w:tr w14:paraId="7434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44" w:type="pct"/>
            <w:vAlign w:val="center"/>
          </w:tcPr>
          <w:p w14:paraId="4E7D040E">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市 区</w:t>
            </w:r>
          </w:p>
        </w:tc>
        <w:tc>
          <w:tcPr>
            <w:tcW w:w="1836" w:type="pct"/>
            <w:vAlign w:val="center"/>
          </w:tcPr>
          <w:p w14:paraId="6622FD6D">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398.0</w:t>
            </w:r>
          </w:p>
        </w:tc>
        <w:tc>
          <w:tcPr>
            <w:tcW w:w="1721" w:type="pct"/>
            <w:vAlign w:val="center"/>
          </w:tcPr>
          <w:p w14:paraId="0807023D">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55.9</w:t>
            </w:r>
          </w:p>
        </w:tc>
      </w:tr>
      <w:tr w14:paraId="3DBE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44" w:type="pct"/>
            <w:vAlign w:val="center"/>
          </w:tcPr>
          <w:p w14:paraId="0C72E076">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海 安</w:t>
            </w:r>
          </w:p>
        </w:tc>
        <w:tc>
          <w:tcPr>
            <w:tcW w:w="1836" w:type="pct"/>
            <w:vAlign w:val="center"/>
          </w:tcPr>
          <w:p w14:paraId="73772005">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28.7</w:t>
            </w:r>
          </w:p>
        </w:tc>
        <w:tc>
          <w:tcPr>
            <w:tcW w:w="1721" w:type="pct"/>
            <w:vAlign w:val="center"/>
          </w:tcPr>
          <w:p w14:paraId="1773ECB1">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50.1</w:t>
            </w:r>
          </w:p>
        </w:tc>
      </w:tr>
      <w:tr w14:paraId="5A21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44" w:type="pct"/>
            <w:vAlign w:val="center"/>
          </w:tcPr>
          <w:p w14:paraId="3413B4CD">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如 皋</w:t>
            </w:r>
          </w:p>
        </w:tc>
        <w:tc>
          <w:tcPr>
            <w:tcW w:w="1836" w:type="pct"/>
            <w:vAlign w:val="center"/>
          </w:tcPr>
          <w:p w14:paraId="751F3C6F">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41.2</w:t>
            </w:r>
          </w:p>
        </w:tc>
        <w:tc>
          <w:tcPr>
            <w:tcW w:w="1721" w:type="pct"/>
            <w:vAlign w:val="center"/>
          </w:tcPr>
          <w:p w14:paraId="44B194FD">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53.1</w:t>
            </w:r>
          </w:p>
        </w:tc>
      </w:tr>
      <w:tr w14:paraId="74A0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44" w:type="pct"/>
            <w:vAlign w:val="center"/>
          </w:tcPr>
          <w:p w14:paraId="3FC3FC63">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如 东</w:t>
            </w:r>
          </w:p>
        </w:tc>
        <w:tc>
          <w:tcPr>
            <w:tcW w:w="1836" w:type="pct"/>
            <w:vAlign w:val="center"/>
          </w:tcPr>
          <w:p w14:paraId="3457E1A5">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91.1</w:t>
            </w:r>
          </w:p>
        </w:tc>
        <w:tc>
          <w:tcPr>
            <w:tcW w:w="1721" w:type="pct"/>
            <w:vAlign w:val="center"/>
          </w:tcPr>
          <w:p w14:paraId="3B96C231">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52.7</w:t>
            </w:r>
          </w:p>
        </w:tc>
      </w:tr>
      <w:tr w14:paraId="3197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44" w:type="pct"/>
            <w:vAlign w:val="center"/>
          </w:tcPr>
          <w:p w14:paraId="157B0424">
            <w:pPr>
              <w:adjustRightInd w:val="0"/>
              <w:snapToGrid w:val="0"/>
              <w:spacing w:line="280" w:lineRule="exact"/>
              <w:ind w:firstLine="0"/>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海</w:t>
            </w: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rPr>
              <w:t>门</w:t>
            </w:r>
          </w:p>
        </w:tc>
        <w:tc>
          <w:tcPr>
            <w:tcW w:w="1836" w:type="pct"/>
            <w:vAlign w:val="center"/>
          </w:tcPr>
          <w:p w14:paraId="64E653A7">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84.6</w:t>
            </w:r>
          </w:p>
        </w:tc>
        <w:tc>
          <w:tcPr>
            <w:tcW w:w="1721" w:type="pct"/>
            <w:vAlign w:val="center"/>
          </w:tcPr>
          <w:p w14:paraId="3463B4C7">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51.3</w:t>
            </w:r>
          </w:p>
        </w:tc>
      </w:tr>
      <w:tr w14:paraId="53CC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44" w:type="pct"/>
            <w:vAlign w:val="center"/>
          </w:tcPr>
          <w:p w14:paraId="5DA7F27B">
            <w:pPr>
              <w:adjustRightInd w:val="0"/>
              <w:snapToGrid w:val="0"/>
              <w:spacing w:line="280" w:lineRule="exact"/>
              <w:ind w:firstLine="0"/>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启</w:t>
            </w: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rPr>
              <w:t>东</w:t>
            </w:r>
          </w:p>
        </w:tc>
        <w:tc>
          <w:tcPr>
            <w:tcW w:w="1836" w:type="pct"/>
            <w:vAlign w:val="center"/>
          </w:tcPr>
          <w:p w14:paraId="366DEE14">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19.0</w:t>
            </w:r>
          </w:p>
        </w:tc>
        <w:tc>
          <w:tcPr>
            <w:tcW w:w="1721" w:type="pct"/>
            <w:vAlign w:val="center"/>
          </w:tcPr>
          <w:p w14:paraId="19E85723">
            <w:pPr>
              <w:adjustRightInd w:val="0"/>
              <w:snapToGrid w:val="0"/>
              <w:spacing w:line="280" w:lineRule="exact"/>
              <w:ind w:firstLine="198"/>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53.3</w:t>
            </w:r>
          </w:p>
        </w:tc>
      </w:tr>
    </w:tbl>
    <w:p w14:paraId="45111001">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ascii="Times New Roman" w:hAnsi="Times New Roman" w:eastAsia="黑体"/>
          <w:sz w:val="32"/>
          <w:szCs w:val="32"/>
          <w:highlight w:val="none"/>
        </w:rPr>
      </w:pPr>
      <w:r>
        <w:rPr>
          <w:rFonts w:hint="eastAsia" w:ascii="Times New Roman" w:hAnsi="Times New Roman" w:eastAsia="方正仿宋_GBK" w:cs="方正仿宋_GBK"/>
          <w:b/>
          <w:bCs/>
          <w:sz w:val="32"/>
          <w:szCs w:val="32"/>
          <w:lang w:val="en-US" w:eastAsia="zh-CN"/>
        </w:rPr>
        <w:t xml:space="preserve">4 </w:t>
      </w:r>
      <w:r>
        <w:rPr>
          <w:rFonts w:ascii="Times New Roman" w:hAnsi="Times New Roman" w:eastAsia="黑体"/>
          <w:sz w:val="32"/>
          <w:szCs w:val="32"/>
          <w:highlight w:val="none"/>
        </w:rPr>
        <w:t>土壤环境</w:t>
      </w:r>
    </w:p>
    <w:p w14:paraId="33D43177">
      <w:pPr>
        <w:keepNext w:val="0"/>
        <w:keepLines w:val="0"/>
        <w:pageBreakBefore w:val="0"/>
        <w:widowControl w:val="0"/>
        <w:kinsoku/>
        <w:wordWrap/>
        <w:overflowPunct/>
        <w:topLinePunct w:val="0"/>
        <w:autoSpaceDE/>
        <w:autoSpaceDN/>
        <w:bidi w:val="0"/>
        <w:adjustRightInd/>
        <w:spacing w:line="590" w:lineRule="exact"/>
        <w:ind w:firstLine="616" w:firstLineChars="200"/>
        <w:textAlignment w:val="auto"/>
        <w:rPr>
          <w:rFonts w:hint="eastAsia" w:ascii="Times New Roman" w:hAnsi="Times New Roman" w:eastAsia="方正仿宋_GBK" w:cs="方正仿宋_GBK"/>
          <w:spacing w:val="-6"/>
          <w:sz w:val="32"/>
          <w:szCs w:val="32"/>
          <w:highlight w:val="none"/>
        </w:rPr>
      </w:pPr>
      <w:bookmarkStart w:id="11" w:name="_Hlk38534576"/>
      <w:r>
        <w:rPr>
          <w:rFonts w:hint="eastAsia" w:ascii="Times New Roman" w:hAnsi="Times New Roman" w:eastAsia="方正仿宋_GBK" w:cs="方正仿宋_GBK"/>
          <w:spacing w:val="-6"/>
          <w:sz w:val="32"/>
          <w:szCs w:val="32"/>
          <w:highlight w:val="none"/>
        </w:rPr>
        <w:t>2023 年南通市共监测96个国家网土壤环境监测点，包括88个基础点和8个背景点，均为耕地类型，土壤环境质量状况总体良好。与“十三五”期间相比，土壤环境质量未发生显著变化。</w:t>
      </w:r>
    </w:p>
    <w:p w14:paraId="3145E127">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ascii="Times New Roman" w:hAnsi="Times New Roman" w:eastAsia="黑体" w:cs="Times New Roman"/>
          <w:sz w:val="32"/>
          <w:szCs w:val="32"/>
          <w:highlight w:val="none"/>
        </w:rPr>
      </w:pPr>
      <w:r>
        <w:rPr>
          <w:rFonts w:hint="eastAsia" w:ascii="Times New Roman" w:hAnsi="Times New Roman" w:eastAsia="方正仿宋_GBK" w:cs="方正仿宋_GBK"/>
          <w:b/>
          <w:bCs/>
          <w:sz w:val="32"/>
          <w:szCs w:val="32"/>
          <w:lang w:val="en-US" w:eastAsia="zh-CN"/>
        </w:rPr>
        <w:t xml:space="preserve">5 </w:t>
      </w:r>
      <w:r>
        <w:rPr>
          <w:rFonts w:ascii="Times New Roman" w:hAnsi="Times New Roman" w:eastAsia="黑体" w:cs="Times New Roman"/>
          <w:sz w:val="32"/>
          <w:szCs w:val="32"/>
          <w:highlight w:val="none"/>
        </w:rPr>
        <w:t>辐射环境</w:t>
      </w:r>
    </w:p>
    <w:p w14:paraId="6AB86B2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2023年，</w:t>
      </w:r>
      <w:r>
        <w:rPr>
          <w:rFonts w:hint="eastAsia" w:ascii="Times New Roman" w:hAnsi="Times New Roman" w:eastAsia="方正仿宋_GBK" w:cs="方正仿宋_GBK"/>
          <w:sz w:val="32"/>
          <w:szCs w:val="32"/>
          <w:highlight w:val="none"/>
        </w:rPr>
        <w:t>南通市</w:t>
      </w:r>
      <w:r>
        <w:rPr>
          <w:rFonts w:hint="eastAsia" w:ascii="Times New Roman" w:hAnsi="Times New Roman" w:eastAsia="方正仿宋_GBK" w:cs="方正仿宋_GBK"/>
          <w:sz w:val="32"/>
          <w:szCs w:val="32"/>
          <w:highlight w:val="none"/>
          <w:lang w:val="en-US" w:eastAsia="zh-CN"/>
        </w:rPr>
        <w:t>辐射环境自动监测站国控点γ辐射空气吸收剂量率年均值为82.9nGy/h，全市即时空气吸收剂量率和累积剂量测得的空气吸收剂量率测值范围分别为（43.6~82.9）nGy/h和（68.4~98.5）nGy/h（均未扣除宇宙射线响应值），基本保持于江苏省天然本底水平；气溶胶中放射性核素活度浓度未见异常；姚港断面总放射性水平和天然放射性核素活度浓度均在江苏省天然本底涨落范围内，人工放射性核素活度浓度未见异常；狼山水厂水体中总α、总β活度浓度分别&lt;0.020Bq/L和0.15Bq/L，低于《生活饮用水卫生标准》（GB 5749-2022）中规定的放射性指标指导值；全市近岸海域海水中天然放射性核素活度浓度均在江苏省天然本底涨落范围内，人工放射性核素未见异常；启东大洋港海域海洋生物中天然放射性核素活度浓度与人工放射性核素未见异常；全市电磁辐射环境质量测值为0.36μW/cm</w:t>
      </w:r>
      <w:r>
        <w:rPr>
          <w:rFonts w:hint="eastAsia" w:ascii="Times New Roman" w:hAnsi="Times New Roman" w:eastAsia="方正仿宋_GBK" w:cs="方正仿宋_GBK"/>
          <w:sz w:val="32"/>
          <w:szCs w:val="32"/>
          <w:highlight w:val="none"/>
          <w:vertAlign w:val="superscript"/>
          <w:lang w:val="en-US" w:eastAsia="zh-CN"/>
        </w:rPr>
        <w:t>2</w:t>
      </w:r>
      <w:r>
        <w:rPr>
          <w:rFonts w:hint="eastAsia" w:ascii="Times New Roman" w:hAnsi="Times New Roman" w:eastAsia="方正仿宋_GBK" w:cs="方正仿宋_GBK"/>
          <w:sz w:val="32"/>
          <w:szCs w:val="32"/>
          <w:highlight w:val="none"/>
          <w:lang w:val="en-US" w:eastAsia="zh-CN"/>
        </w:rPr>
        <w:t>，远低于《电磁环境控制限值》（GB 8702—2014）规定的公众曝露控制限值。</w:t>
      </w:r>
    </w:p>
    <w:p w14:paraId="1EFF93AB">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ascii="Times New Roman" w:hAnsi="Times New Roman" w:eastAsia="方正楷体_GBK"/>
          <w:sz w:val="32"/>
          <w:szCs w:val="32"/>
          <w:highlight w:val="none"/>
        </w:rPr>
      </w:pPr>
      <w:r>
        <w:rPr>
          <w:rFonts w:hint="eastAsia" w:ascii="Times New Roman" w:hAnsi="Times New Roman" w:eastAsia="方正仿宋_GBK" w:cs="方正仿宋_GBK"/>
          <w:b/>
          <w:bCs/>
          <w:sz w:val="32"/>
          <w:szCs w:val="32"/>
          <w:lang w:val="en-US" w:eastAsia="zh-CN"/>
        </w:rPr>
        <w:t xml:space="preserve">6 </w:t>
      </w:r>
      <w:r>
        <w:rPr>
          <w:rFonts w:ascii="Times New Roman" w:hAnsi="Times New Roman" w:eastAsia="黑体"/>
          <w:sz w:val="32"/>
          <w:szCs w:val="32"/>
          <w:highlight w:val="none"/>
        </w:rPr>
        <w:t>生态环境状况指数</w:t>
      </w:r>
    </w:p>
    <w:p w14:paraId="28B9FC77">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2023年南通市生态质量指数为53.51，类别为“三类”，各县（市、区）生态质量指数介于 44.83~58.28之间。南通市共有7个县（市、区）参与生态质量评价，其中如东、启东、海安为“二类”，通州、崇川、海门、如皋为“三类”。2023年南通全市除启东、海门、通州上升0.60、0.23和0.18外，其余4个区县EQI均下降；其中如皋、海安、如东、崇川EQI下降分别为-1.01、-0.73、-0.53和-0.03。由于生物多样性指数全省统一值，各县区该指标无差别；崇川生态胁迫指数最高，为100；如东生态格局指数最高，为37.31；海安生态功能指数最高，为83.23。</w:t>
      </w:r>
    </w:p>
    <w:p w14:paraId="55067926">
      <w:pPr>
        <w:adjustRightInd w:val="0"/>
        <w:snapToGrid w:val="0"/>
        <w:spacing w:line="590" w:lineRule="exact"/>
        <w:ind w:firstLine="198"/>
        <w:jc w:val="center"/>
        <w:rPr>
          <w:rFonts w:hint="eastAsia" w:ascii="Times New Roman" w:hAnsi="Times New Roman" w:eastAsia="方正小标宋简体" w:cs="Times New Roman"/>
          <w:sz w:val="28"/>
          <w:szCs w:val="28"/>
        </w:rPr>
      </w:pPr>
      <w:r>
        <w:rPr>
          <w:rFonts w:hint="eastAsia" w:ascii="Times New Roman" w:hAnsi="Times New Roman" w:eastAsia="方正小标宋简体" w:cs="Times New Roman"/>
          <w:sz w:val="28"/>
          <w:szCs w:val="28"/>
        </w:rPr>
        <w:t>表</w:t>
      </w:r>
      <w:r>
        <w:rPr>
          <w:rFonts w:hint="eastAsia" w:ascii="Times New Roman" w:hAnsi="Times New Roman" w:eastAsia="方正小标宋简体" w:cs="Times New Roman"/>
          <w:sz w:val="28"/>
          <w:szCs w:val="28"/>
          <w:lang w:val="en-US" w:eastAsia="zh-CN"/>
        </w:rPr>
        <w:t>6</w:t>
      </w:r>
      <w:r>
        <w:rPr>
          <w:rFonts w:hint="eastAsia" w:ascii="Times New Roman" w:hAnsi="Times New Roman" w:eastAsia="方正小标宋简体" w:cs="Times New Roman"/>
          <w:sz w:val="28"/>
          <w:szCs w:val="28"/>
        </w:rPr>
        <w:t xml:space="preserve">  2023年生态质量指数表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3"/>
        <w:gridCol w:w="1352"/>
        <w:gridCol w:w="1285"/>
        <w:gridCol w:w="1538"/>
        <w:gridCol w:w="1401"/>
        <w:gridCol w:w="1401"/>
        <w:gridCol w:w="1000"/>
      </w:tblGrid>
      <w:tr w14:paraId="0A80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blHeader/>
          <w:jc w:val="center"/>
        </w:trPr>
        <w:tc>
          <w:tcPr>
            <w:tcW w:w="598" w:type="pct"/>
            <w:shd w:val="clear" w:color="auto" w:fill="auto"/>
            <w:vAlign w:val="center"/>
          </w:tcPr>
          <w:p w14:paraId="6F0612DA">
            <w:pPr>
              <w:widowControl/>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地 区</w:t>
            </w:r>
          </w:p>
        </w:tc>
        <w:tc>
          <w:tcPr>
            <w:tcW w:w="746" w:type="pct"/>
            <w:shd w:val="clear" w:color="auto" w:fill="auto"/>
            <w:noWrap/>
            <w:vAlign w:val="center"/>
          </w:tcPr>
          <w:p w14:paraId="0B66134E">
            <w:pPr>
              <w:widowControl/>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生态格局</w:t>
            </w:r>
          </w:p>
        </w:tc>
        <w:tc>
          <w:tcPr>
            <w:tcW w:w="709" w:type="pct"/>
            <w:shd w:val="clear" w:color="auto" w:fill="auto"/>
            <w:vAlign w:val="center"/>
          </w:tcPr>
          <w:p w14:paraId="558D4140">
            <w:pPr>
              <w:widowControl/>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生态功能</w:t>
            </w:r>
          </w:p>
        </w:tc>
        <w:tc>
          <w:tcPr>
            <w:tcW w:w="849" w:type="pct"/>
            <w:shd w:val="clear" w:color="auto" w:fill="auto"/>
            <w:vAlign w:val="center"/>
          </w:tcPr>
          <w:p w14:paraId="02E538F5">
            <w:pPr>
              <w:widowControl/>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生物多样性</w:t>
            </w:r>
          </w:p>
        </w:tc>
        <w:tc>
          <w:tcPr>
            <w:tcW w:w="773" w:type="pct"/>
            <w:shd w:val="clear" w:color="auto" w:fill="auto"/>
            <w:vAlign w:val="center"/>
          </w:tcPr>
          <w:p w14:paraId="77676F6B">
            <w:pPr>
              <w:widowControl/>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生态胁迫</w:t>
            </w:r>
          </w:p>
        </w:tc>
        <w:tc>
          <w:tcPr>
            <w:tcW w:w="773" w:type="pct"/>
            <w:shd w:val="clear" w:color="auto" w:fill="auto"/>
            <w:noWrap/>
            <w:vAlign w:val="center"/>
          </w:tcPr>
          <w:p w14:paraId="69C182A8">
            <w:pPr>
              <w:widowControl/>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生态质量</w:t>
            </w:r>
          </w:p>
        </w:tc>
        <w:tc>
          <w:tcPr>
            <w:tcW w:w="552" w:type="pct"/>
            <w:shd w:val="clear" w:color="auto" w:fill="auto"/>
            <w:vAlign w:val="center"/>
          </w:tcPr>
          <w:p w14:paraId="18B91C8C">
            <w:pPr>
              <w:widowControl/>
              <w:jc w:val="center"/>
              <w:textAlignment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类别</w:t>
            </w:r>
          </w:p>
        </w:tc>
      </w:tr>
      <w:tr w14:paraId="782C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8" w:type="pct"/>
            <w:shd w:val="clear" w:color="auto" w:fill="auto"/>
            <w:vAlign w:val="center"/>
          </w:tcPr>
          <w:p w14:paraId="4D7BD092">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通州</w:t>
            </w:r>
          </w:p>
        </w:tc>
        <w:tc>
          <w:tcPr>
            <w:tcW w:w="746" w:type="pct"/>
            <w:shd w:val="clear" w:color="auto" w:fill="auto"/>
            <w:noWrap/>
            <w:vAlign w:val="center"/>
          </w:tcPr>
          <w:p w14:paraId="3555640B">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29.68</w:t>
            </w:r>
          </w:p>
        </w:tc>
        <w:tc>
          <w:tcPr>
            <w:tcW w:w="709" w:type="pct"/>
            <w:shd w:val="clear" w:color="auto" w:fill="auto"/>
            <w:noWrap/>
            <w:vAlign w:val="center"/>
          </w:tcPr>
          <w:p w14:paraId="7935D323">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56.20</w:t>
            </w:r>
          </w:p>
        </w:tc>
        <w:tc>
          <w:tcPr>
            <w:tcW w:w="849" w:type="pct"/>
            <w:shd w:val="clear" w:color="auto" w:fill="auto"/>
            <w:noWrap/>
            <w:vAlign w:val="center"/>
          </w:tcPr>
          <w:p w14:paraId="2FD0A96A">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67.46</w:t>
            </w:r>
          </w:p>
        </w:tc>
        <w:tc>
          <w:tcPr>
            <w:tcW w:w="773" w:type="pct"/>
            <w:shd w:val="clear" w:color="auto" w:fill="auto"/>
            <w:vAlign w:val="center"/>
          </w:tcPr>
          <w:p w14:paraId="16C740FB">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83.38</w:t>
            </w:r>
          </w:p>
        </w:tc>
        <w:tc>
          <w:tcPr>
            <w:tcW w:w="773" w:type="pct"/>
            <w:shd w:val="clear" w:color="auto" w:fill="auto"/>
            <w:noWrap/>
            <w:vAlign w:val="center"/>
          </w:tcPr>
          <w:p w14:paraId="3F0F412E">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44.83</w:t>
            </w:r>
          </w:p>
        </w:tc>
        <w:tc>
          <w:tcPr>
            <w:tcW w:w="552" w:type="pct"/>
            <w:shd w:val="clear" w:color="auto" w:fill="auto"/>
            <w:noWrap/>
            <w:vAlign w:val="center"/>
          </w:tcPr>
          <w:p w14:paraId="351409D2">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三类</w:t>
            </w:r>
          </w:p>
        </w:tc>
      </w:tr>
      <w:tr w14:paraId="42EF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8" w:type="pct"/>
            <w:shd w:val="clear" w:color="auto" w:fill="auto"/>
            <w:vAlign w:val="center"/>
          </w:tcPr>
          <w:p w14:paraId="0CB3D9CB">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崇川</w:t>
            </w:r>
          </w:p>
        </w:tc>
        <w:tc>
          <w:tcPr>
            <w:tcW w:w="746" w:type="pct"/>
            <w:shd w:val="clear" w:color="auto" w:fill="auto"/>
            <w:noWrap/>
            <w:vAlign w:val="center"/>
          </w:tcPr>
          <w:p w14:paraId="79DE4B21">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35.93</w:t>
            </w:r>
          </w:p>
        </w:tc>
        <w:tc>
          <w:tcPr>
            <w:tcW w:w="709" w:type="pct"/>
            <w:shd w:val="clear" w:color="auto" w:fill="auto"/>
            <w:noWrap/>
            <w:vAlign w:val="center"/>
          </w:tcPr>
          <w:p w14:paraId="3AF805E4">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58.70</w:t>
            </w:r>
          </w:p>
        </w:tc>
        <w:tc>
          <w:tcPr>
            <w:tcW w:w="849" w:type="pct"/>
            <w:shd w:val="clear" w:color="auto" w:fill="auto"/>
            <w:noWrap/>
            <w:vAlign w:val="center"/>
          </w:tcPr>
          <w:p w14:paraId="1B8D6731">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67.46</w:t>
            </w:r>
          </w:p>
        </w:tc>
        <w:tc>
          <w:tcPr>
            <w:tcW w:w="773" w:type="pct"/>
            <w:shd w:val="clear" w:color="auto" w:fill="auto"/>
            <w:vAlign w:val="center"/>
          </w:tcPr>
          <w:p w14:paraId="1AF2020E">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100.00</w:t>
            </w:r>
          </w:p>
        </w:tc>
        <w:tc>
          <w:tcPr>
            <w:tcW w:w="773" w:type="pct"/>
            <w:shd w:val="clear" w:color="auto" w:fill="auto"/>
            <w:noWrap/>
            <w:vAlign w:val="center"/>
          </w:tcPr>
          <w:p w14:paraId="4892316F">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46.30</w:t>
            </w:r>
          </w:p>
        </w:tc>
        <w:tc>
          <w:tcPr>
            <w:tcW w:w="552" w:type="pct"/>
            <w:shd w:val="clear" w:color="auto" w:fill="auto"/>
            <w:noWrap/>
            <w:vAlign w:val="center"/>
          </w:tcPr>
          <w:p w14:paraId="0F2184A4">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三类</w:t>
            </w:r>
          </w:p>
        </w:tc>
      </w:tr>
      <w:tr w14:paraId="04DA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8" w:type="pct"/>
            <w:shd w:val="clear" w:color="auto" w:fill="auto"/>
            <w:vAlign w:val="center"/>
          </w:tcPr>
          <w:p w14:paraId="5158B7A7">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海门</w:t>
            </w:r>
          </w:p>
        </w:tc>
        <w:tc>
          <w:tcPr>
            <w:tcW w:w="746" w:type="pct"/>
            <w:shd w:val="clear" w:color="auto" w:fill="auto"/>
            <w:noWrap/>
            <w:vAlign w:val="center"/>
          </w:tcPr>
          <w:p w14:paraId="7EDCBA28">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27.21</w:t>
            </w:r>
          </w:p>
        </w:tc>
        <w:tc>
          <w:tcPr>
            <w:tcW w:w="709" w:type="pct"/>
            <w:shd w:val="clear" w:color="auto" w:fill="auto"/>
            <w:noWrap/>
            <w:vAlign w:val="center"/>
          </w:tcPr>
          <w:p w14:paraId="7EFD51E7">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78.00</w:t>
            </w:r>
          </w:p>
        </w:tc>
        <w:tc>
          <w:tcPr>
            <w:tcW w:w="849" w:type="pct"/>
            <w:shd w:val="clear" w:color="auto" w:fill="auto"/>
            <w:noWrap/>
            <w:vAlign w:val="center"/>
          </w:tcPr>
          <w:p w14:paraId="01711C30">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67.46</w:t>
            </w:r>
          </w:p>
        </w:tc>
        <w:tc>
          <w:tcPr>
            <w:tcW w:w="773" w:type="pct"/>
            <w:shd w:val="clear" w:color="auto" w:fill="auto"/>
            <w:vAlign w:val="center"/>
          </w:tcPr>
          <w:p w14:paraId="7ABC0AFD">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76.34</w:t>
            </w:r>
          </w:p>
        </w:tc>
        <w:tc>
          <w:tcPr>
            <w:tcW w:w="773" w:type="pct"/>
            <w:shd w:val="clear" w:color="auto" w:fill="auto"/>
            <w:noWrap/>
            <w:vAlign w:val="center"/>
          </w:tcPr>
          <w:p w14:paraId="4F3A7A97">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52.28</w:t>
            </w:r>
          </w:p>
        </w:tc>
        <w:tc>
          <w:tcPr>
            <w:tcW w:w="552" w:type="pct"/>
            <w:shd w:val="clear" w:color="auto" w:fill="auto"/>
            <w:noWrap/>
            <w:vAlign w:val="center"/>
          </w:tcPr>
          <w:p w14:paraId="51497DB7">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三类</w:t>
            </w:r>
          </w:p>
        </w:tc>
      </w:tr>
      <w:tr w14:paraId="7909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8" w:type="pct"/>
            <w:shd w:val="clear" w:color="auto" w:fill="auto"/>
            <w:vAlign w:val="center"/>
          </w:tcPr>
          <w:p w14:paraId="7E469F8F">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如东</w:t>
            </w:r>
          </w:p>
        </w:tc>
        <w:tc>
          <w:tcPr>
            <w:tcW w:w="746" w:type="pct"/>
            <w:shd w:val="clear" w:color="auto" w:fill="auto"/>
            <w:noWrap/>
            <w:vAlign w:val="center"/>
          </w:tcPr>
          <w:p w14:paraId="588BD4F3">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37.31</w:t>
            </w:r>
          </w:p>
        </w:tc>
        <w:tc>
          <w:tcPr>
            <w:tcW w:w="709" w:type="pct"/>
            <w:shd w:val="clear" w:color="auto" w:fill="auto"/>
            <w:noWrap/>
            <w:vAlign w:val="center"/>
          </w:tcPr>
          <w:p w14:paraId="58C8DD09">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79.09</w:t>
            </w:r>
          </w:p>
        </w:tc>
        <w:tc>
          <w:tcPr>
            <w:tcW w:w="849" w:type="pct"/>
            <w:shd w:val="clear" w:color="auto" w:fill="auto"/>
            <w:noWrap/>
            <w:vAlign w:val="center"/>
          </w:tcPr>
          <w:p w14:paraId="1B71A6D9">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67.46</w:t>
            </w:r>
          </w:p>
        </w:tc>
        <w:tc>
          <w:tcPr>
            <w:tcW w:w="773" w:type="pct"/>
            <w:shd w:val="clear" w:color="auto" w:fill="auto"/>
            <w:vAlign w:val="center"/>
          </w:tcPr>
          <w:p w14:paraId="52B71A67">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56.52</w:t>
            </w:r>
          </w:p>
        </w:tc>
        <w:tc>
          <w:tcPr>
            <w:tcW w:w="773" w:type="pct"/>
            <w:shd w:val="clear" w:color="auto" w:fill="auto"/>
            <w:noWrap/>
            <w:vAlign w:val="center"/>
          </w:tcPr>
          <w:p w14:paraId="180E15D6">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58.28</w:t>
            </w:r>
          </w:p>
        </w:tc>
        <w:tc>
          <w:tcPr>
            <w:tcW w:w="552" w:type="pct"/>
            <w:shd w:val="clear" w:color="auto" w:fill="auto"/>
            <w:noWrap/>
            <w:vAlign w:val="center"/>
          </w:tcPr>
          <w:p w14:paraId="0B4D7276">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二类</w:t>
            </w:r>
          </w:p>
        </w:tc>
      </w:tr>
      <w:tr w14:paraId="46E1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598" w:type="pct"/>
            <w:shd w:val="clear" w:color="auto" w:fill="auto"/>
            <w:vAlign w:val="center"/>
          </w:tcPr>
          <w:p w14:paraId="56445370">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启东</w:t>
            </w:r>
          </w:p>
        </w:tc>
        <w:tc>
          <w:tcPr>
            <w:tcW w:w="746" w:type="pct"/>
            <w:shd w:val="clear" w:color="auto" w:fill="auto"/>
            <w:noWrap/>
            <w:vAlign w:val="center"/>
          </w:tcPr>
          <w:p w14:paraId="62F2A1F7">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32.67</w:t>
            </w:r>
          </w:p>
        </w:tc>
        <w:tc>
          <w:tcPr>
            <w:tcW w:w="709" w:type="pct"/>
            <w:shd w:val="clear" w:color="auto" w:fill="auto"/>
            <w:noWrap/>
            <w:vAlign w:val="center"/>
          </w:tcPr>
          <w:p w14:paraId="2832BA46">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75.06</w:t>
            </w:r>
          </w:p>
        </w:tc>
        <w:tc>
          <w:tcPr>
            <w:tcW w:w="849" w:type="pct"/>
            <w:shd w:val="clear" w:color="auto" w:fill="auto"/>
            <w:noWrap/>
            <w:vAlign w:val="center"/>
          </w:tcPr>
          <w:p w14:paraId="202A2E17">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67.46</w:t>
            </w:r>
          </w:p>
        </w:tc>
        <w:tc>
          <w:tcPr>
            <w:tcW w:w="773" w:type="pct"/>
            <w:shd w:val="clear" w:color="auto" w:fill="auto"/>
            <w:vAlign w:val="center"/>
          </w:tcPr>
          <w:p w14:paraId="68FE94B7">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53.72</w:t>
            </w:r>
          </w:p>
        </w:tc>
        <w:tc>
          <w:tcPr>
            <w:tcW w:w="773" w:type="pct"/>
            <w:shd w:val="clear" w:color="auto" w:fill="auto"/>
            <w:noWrap/>
            <w:vAlign w:val="center"/>
          </w:tcPr>
          <w:p w14:paraId="41223672">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55.48</w:t>
            </w:r>
          </w:p>
        </w:tc>
        <w:tc>
          <w:tcPr>
            <w:tcW w:w="552" w:type="pct"/>
            <w:shd w:val="clear" w:color="auto" w:fill="auto"/>
            <w:noWrap/>
            <w:vAlign w:val="center"/>
          </w:tcPr>
          <w:p w14:paraId="2446AF59">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二类</w:t>
            </w:r>
          </w:p>
        </w:tc>
      </w:tr>
      <w:tr w14:paraId="338A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598" w:type="pct"/>
            <w:shd w:val="clear" w:color="auto" w:fill="auto"/>
            <w:vAlign w:val="center"/>
          </w:tcPr>
          <w:p w14:paraId="27C64B06">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如皋</w:t>
            </w:r>
          </w:p>
        </w:tc>
        <w:tc>
          <w:tcPr>
            <w:tcW w:w="746" w:type="pct"/>
            <w:shd w:val="clear" w:color="auto" w:fill="auto"/>
            <w:noWrap/>
            <w:vAlign w:val="center"/>
          </w:tcPr>
          <w:p w14:paraId="23CEB78C">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34.97</w:t>
            </w:r>
          </w:p>
        </w:tc>
        <w:tc>
          <w:tcPr>
            <w:tcW w:w="709" w:type="pct"/>
            <w:shd w:val="clear" w:color="auto" w:fill="auto"/>
            <w:noWrap/>
            <w:vAlign w:val="center"/>
          </w:tcPr>
          <w:p w14:paraId="7435100F">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76.46</w:t>
            </w:r>
          </w:p>
        </w:tc>
        <w:tc>
          <w:tcPr>
            <w:tcW w:w="849" w:type="pct"/>
            <w:shd w:val="clear" w:color="auto" w:fill="auto"/>
            <w:noWrap/>
            <w:vAlign w:val="center"/>
          </w:tcPr>
          <w:p w14:paraId="2A0DA9E6">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67.46</w:t>
            </w:r>
          </w:p>
        </w:tc>
        <w:tc>
          <w:tcPr>
            <w:tcW w:w="773" w:type="pct"/>
            <w:shd w:val="clear" w:color="auto" w:fill="auto"/>
            <w:vAlign w:val="center"/>
          </w:tcPr>
          <w:p w14:paraId="4806ECC7">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81.05</w:t>
            </w:r>
          </w:p>
        </w:tc>
        <w:tc>
          <w:tcPr>
            <w:tcW w:w="773" w:type="pct"/>
            <w:shd w:val="clear" w:color="auto" w:fill="auto"/>
            <w:noWrap/>
            <w:vAlign w:val="center"/>
          </w:tcPr>
          <w:p w14:paraId="662B328E">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54.06</w:t>
            </w:r>
          </w:p>
        </w:tc>
        <w:tc>
          <w:tcPr>
            <w:tcW w:w="552" w:type="pct"/>
            <w:shd w:val="clear" w:color="auto" w:fill="auto"/>
            <w:noWrap/>
            <w:vAlign w:val="center"/>
          </w:tcPr>
          <w:p w14:paraId="65A47673">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三类</w:t>
            </w:r>
          </w:p>
        </w:tc>
      </w:tr>
      <w:tr w14:paraId="0105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8" w:type="pct"/>
            <w:shd w:val="clear" w:color="auto" w:fill="auto"/>
            <w:vAlign w:val="center"/>
          </w:tcPr>
          <w:p w14:paraId="5F076811">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海安</w:t>
            </w:r>
          </w:p>
        </w:tc>
        <w:tc>
          <w:tcPr>
            <w:tcW w:w="746" w:type="pct"/>
            <w:shd w:val="clear" w:color="auto" w:fill="auto"/>
            <w:noWrap/>
            <w:vAlign w:val="center"/>
          </w:tcPr>
          <w:p w14:paraId="586B65CC">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36.13</w:t>
            </w:r>
          </w:p>
        </w:tc>
        <w:tc>
          <w:tcPr>
            <w:tcW w:w="709" w:type="pct"/>
            <w:shd w:val="clear" w:color="auto" w:fill="auto"/>
            <w:noWrap/>
            <w:vAlign w:val="center"/>
          </w:tcPr>
          <w:p w14:paraId="36F18F8E">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83.23</w:t>
            </w:r>
          </w:p>
        </w:tc>
        <w:tc>
          <w:tcPr>
            <w:tcW w:w="849" w:type="pct"/>
            <w:shd w:val="clear" w:color="auto" w:fill="auto"/>
            <w:noWrap/>
            <w:vAlign w:val="center"/>
          </w:tcPr>
          <w:p w14:paraId="15AE8BA8">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67.46</w:t>
            </w:r>
          </w:p>
        </w:tc>
        <w:tc>
          <w:tcPr>
            <w:tcW w:w="773" w:type="pct"/>
            <w:shd w:val="clear" w:color="auto" w:fill="auto"/>
            <w:vAlign w:val="center"/>
          </w:tcPr>
          <w:p w14:paraId="4596542C">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80.27</w:t>
            </w:r>
          </w:p>
        </w:tc>
        <w:tc>
          <w:tcPr>
            <w:tcW w:w="773" w:type="pct"/>
            <w:shd w:val="clear" w:color="auto" w:fill="auto"/>
            <w:noWrap/>
            <w:vAlign w:val="center"/>
          </w:tcPr>
          <w:p w14:paraId="1245FF9E">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56.93</w:t>
            </w:r>
          </w:p>
        </w:tc>
        <w:tc>
          <w:tcPr>
            <w:tcW w:w="552" w:type="pct"/>
            <w:shd w:val="clear" w:color="auto" w:fill="auto"/>
            <w:noWrap/>
            <w:vAlign w:val="center"/>
          </w:tcPr>
          <w:p w14:paraId="2BA6D333">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二类</w:t>
            </w:r>
          </w:p>
        </w:tc>
      </w:tr>
      <w:tr w14:paraId="5524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8" w:type="pct"/>
            <w:shd w:val="clear" w:color="auto" w:fill="auto"/>
            <w:vAlign w:val="center"/>
          </w:tcPr>
          <w:p w14:paraId="24188F41">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南通</w:t>
            </w:r>
          </w:p>
        </w:tc>
        <w:tc>
          <w:tcPr>
            <w:tcW w:w="746" w:type="pct"/>
            <w:shd w:val="clear" w:color="auto" w:fill="auto"/>
            <w:noWrap/>
            <w:vAlign w:val="center"/>
          </w:tcPr>
          <w:p w14:paraId="2F658F93">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33.62</w:t>
            </w:r>
          </w:p>
        </w:tc>
        <w:tc>
          <w:tcPr>
            <w:tcW w:w="709" w:type="pct"/>
            <w:shd w:val="clear" w:color="auto" w:fill="auto"/>
            <w:noWrap/>
            <w:vAlign w:val="center"/>
          </w:tcPr>
          <w:p w14:paraId="2EE310DF">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73.72</w:t>
            </w:r>
          </w:p>
        </w:tc>
        <w:tc>
          <w:tcPr>
            <w:tcW w:w="849" w:type="pct"/>
            <w:shd w:val="clear" w:color="auto" w:fill="auto"/>
            <w:noWrap/>
            <w:vAlign w:val="center"/>
          </w:tcPr>
          <w:p w14:paraId="5F398837">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67.46</w:t>
            </w:r>
          </w:p>
        </w:tc>
        <w:tc>
          <w:tcPr>
            <w:tcW w:w="773" w:type="pct"/>
            <w:shd w:val="clear" w:color="auto" w:fill="auto"/>
            <w:vAlign w:val="center"/>
          </w:tcPr>
          <w:p w14:paraId="09A4ED62">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72.12</w:t>
            </w:r>
          </w:p>
        </w:tc>
        <w:tc>
          <w:tcPr>
            <w:tcW w:w="773" w:type="pct"/>
            <w:shd w:val="clear" w:color="auto" w:fill="auto"/>
            <w:noWrap/>
            <w:vAlign w:val="center"/>
          </w:tcPr>
          <w:p w14:paraId="7085AAF2">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53.51</w:t>
            </w:r>
          </w:p>
        </w:tc>
        <w:tc>
          <w:tcPr>
            <w:tcW w:w="552" w:type="pct"/>
            <w:shd w:val="clear" w:color="auto" w:fill="auto"/>
            <w:noWrap/>
            <w:vAlign w:val="center"/>
          </w:tcPr>
          <w:p w14:paraId="0EC3593B">
            <w:pPr>
              <w:adjustRightInd w:val="0"/>
              <w:snapToGrid w:val="0"/>
              <w:spacing w:line="28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三类</w:t>
            </w:r>
          </w:p>
        </w:tc>
      </w:tr>
    </w:tbl>
    <w:p w14:paraId="5E38005C">
      <w:pPr>
        <w:keepNext w:val="0"/>
        <w:keepLines w:val="0"/>
        <w:pageBreakBefore w:val="0"/>
        <w:kinsoku/>
        <w:wordWrap/>
        <w:overflowPunct/>
        <w:topLinePunct w:val="0"/>
        <w:autoSpaceDE/>
        <w:autoSpaceDN/>
        <w:bidi w:val="0"/>
        <w:adjustRightInd/>
        <w:snapToGrid w:val="0"/>
        <w:spacing w:line="590" w:lineRule="exact"/>
        <w:ind w:firstLine="640" w:firstLineChars="200"/>
        <w:jc w:val="center"/>
        <w:textAlignment w:val="auto"/>
        <w:rPr>
          <w:rFonts w:ascii="Times New Roman" w:hAnsi="Times New Roman" w:eastAsia="黑体"/>
          <w:sz w:val="32"/>
          <w:szCs w:val="32"/>
          <w:highlight w:val="none"/>
        </w:rPr>
      </w:pPr>
    </w:p>
    <w:p w14:paraId="00E5182B">
      <w:pPr>
        <w:keepNext w:val="0"/>
        <w:keepLines w:val="0"/>
        <w:pageBreakBefore w:val="0"/>
        <w:kinsoku/>
        <w:wordWrap/>
        <w:overflowPunct/>
        <w:topLinePunct w:val="0"/>
        <w:autoSpaceDE/>
        <w:autoSpaceDN/>
        <w:bidi w:val="0"/>
        <w:adjustRightInd/>
        <w:snapToGrid w:val="0"/>
        <w:spacing w:line="590" w:lineRule="exact"/>
        <w:ind w:firstLine="640" w:firstLineChars="200"/>
        <w:jc w:val="center"/>
        <w:textAlignment w:val="auto"/>
        <w:rPr>
          <w:rFonts w:ascii="Times New Roman" w:hAnsi="Times New Roman" w:eastAsia="黑体"/>
          <w:sz w:val="32"/>
          <w:szCs w:val="32"/>
          <w:highlight w:val="none"/>
        </w:rPr>
      </w:pPr>
      <w:r>
        <w:rPr>
          <w:rFonts w:ascii="Times New Roman" w:hAnsi="Times New Roman" w:eastAsia="黑体"/>
          <w:sz w:val="32"/>
          <w:szCs w:val="32"/>
          <w:highlight w:val="none"/>
        </w:rPr>
        <w:t>第三篇 环境管理</w:t>
      </w:r>
    </w:p>
    <w:p w14:paraId="0F6A294F">
      <w:pPr>
        <w:keepNext w:val="0"/>
        <w:keepLines w:val="0"/>
        <w:pageBreakBefore w:val="0"/>
        <w:kinsoku/>
        <w:wordWrap/>
        <w:overflowPunct/>
        <w:topLinePunct w:val="0"/>
        <w:autoSpaceDE/>
        <w:autoSpaceDN/>
        <w:bidi w:val="0"/>
        <w:adjustRightInd/>
        <w:snapToGrid w:val="0"/>
        <w:spacing w:line="590" w:lineRule="exact"/>
        <w:ind w:firstLine="643" w:firstLineChars="200"/>
        <w:textAlignment w:val="auto"/>
        <w:rPr>
          <w:rFonts w:ascii="Times New Roman" w:hAnsi="Times New Roman" w:eastAsia="黑体"/>
          <w:sz w:val="32"/>
          <w:szCs w:val="32"/>
          <w:highlight w:val="none"/>
        </w:rPr>
      </w:pPr>
      <w:r>
        <w:rPr>
          <w:rFonts w:hint="eastAsia" w:ascii="Times New Roman" w:hAnsi="Times New Roman" w:eastAsia="方正仿宋_GBK" w:cs="方正仿宋_GBK"/>
          <w:b/>
          <w:bCs/>
          <w:sz w:val="32"/>
          <w:szCs w:val="32"/>
          <w:lang w:val="en-US" w:eastAsia="zh-CN"/>
        </w:rPr>
        <w:t xml:space="preserve">1 </w:t>
      </w:r>
      <w:r>
        <w:rPr>
          <w:rFonts w:ascii="Times New Roman" w:hAnsi="Times New Roman" w:eastAsia="黑体"/>
          <w:sz w:val="32"/>
          <w:szCs w:val="32"/>
          <w:highlight w:val="none"/>
        </w:rPr>
        <w:t>污染防治攻坚</w:t>
      </w:r>
    </w:p>
    <w:p w14:paraId="03869BB8">
      <w:pPr>
        <w:keepNext w:val="0"/>
        <w:keepLines w:val="0"/>
        <w:pageBreakBefore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b/>
          <w:sz w:val="32"/>
          <w:szCs w:val="32"/>
          <w:highlight w:val="none"/>
        </w:rPr>
      </w:pPr>
      <w:r>
        <w:rPr>
          <w:rFonts w:hint="eastAsia" w:ascii="Times New Roman" w:hAnsi="Times New Roman" w:eastAsia="方正仿宋_GBK" w:cs="方正仿宋_GBK"/>
          <w:b/>
          <w:bCs/>
          <w:sz w:val="32"/>
          <w:szCs w:val="32"/>
          <w:highlight w:val="none"/>
        </w:rPr>
        <w:t>1.1水污染防治</w:t>
      </w:r>
    </w:p>
    <w:bookmarkEnd w:id="11"/>
    <w:p w14:paraId="207C4710">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b w:val="0"/>
          <w:bCs w:val="0"/>
          <w:sz w:val="32"/>
          <w:szCs w:val="32"/>
          <w:highlight w:val="none"/>
        </w:rPr>
      </w:pPr>
      <w:bookmarkStart w:id="12" w:name="_Hlk38534581"/>
      <w:r>
        <w:rPr>
          <w:rFonts w:hint="eastAsia" w:ascii="Times New Roman" w:hAnsi="Times New Roman" w:eastAsia="方正仿宋_GBK"/>
          <w:b w:val="0"/>
          <w:bCs w:val="0"/>
          <w:sz w:val="32"/>
          <w:szCs w:val="32"/>
          <w:highlight w:val="none"/>
        </w:rPr>
        <w:t>202</w:t>
      </w:r>
      <w:r>
        <w:rPr>
          <w:rFonts w:hint="eastAsia" w:ascii="Times New Roman" w:hAnsi="Times New Roman" w:eastAsia="方正仿宋_GBK"/>
          <w:b w:val="0"/>
          <w:bCs w:val="0"/>
          <w:sz w:val="32"/>
          <w:szCs w:val="32"/>
          <w:highlight w:val="none"/>
          <w:lang w:val="en-US" w:eastAsia="zh-CN"/>
        </w:rPr>
        <w:t>3</w:t>
      </w:r>
      <w:r>
        <w:rPr>
          <w:rFonts w:hint="eastAsia" w:ascii="Times New Roman" w:hAnsi="Times New Roman" w:eastAsia="方正仿宋_GBK"/>
          <w:b w:val="0"/>
          <w:bCs w:val="0"/>
          <w:sz w:val="32"/>
          <w:szCs w:val="32"/>
          <w:highlight w:val="none"/>
        </w:rPr>
        <w:t>年，实施344个水污染治理项目。经核算认定，全市化学需氧量、氨氮、总氮、总磷等四项主要水污染物排放量分别削减8604吨、561吨、1062吨、96吨，均完成年度减排任务。</w:t>
      </w:r>
    </w:p>
    <w:p w14:paraId="0A81DBA3">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b w:val="0"/>
          <w:bCs w:val="0"/>
          <w:sz w:val="32"/>
          <w:szCs w:val="32"/>
          <w:highlight w:val="none"/>
          <w:lang w:eastAsia="zh-CN"/>
        </w:rPr>
      </w:pPr>
      <w:r>
        <w:rPr>
          <w:rFonts w:hint="eastAsia" w:ascii="Times New Roman" w:hAnsi="Times New Roman" w:eastAsia="方正仿宋_GBK"/>
          <w:b w:val="0"/>
          <w:bCs w:val="0"/>
          <w:sz w:val="32"/>
          <w:szCs w:val="32"/>
          <w:highlight w:val="none"/>
        </w:rPr>
        <w:t>完成2022年度城市及乡镇区域水污染物平衡核</w:t>
      </w:r>
      <w:r>
        <w:rPr>
          <w:rFonts w:hint="eastAsia" w:ascii="Times New Roman" w:hAnsi="Times New Roman" w:eastAsia="方正仿宋_GBK"/>
          <w:b w:val="0"/>
          <w:bCs w:val="0"/>
          <w:sz w:val="32"/>
          <w:szCs w:val="32"/>
          <w:highlight w:val="none"/>
          <w:lang w:eastAsia="zh-CN"/>
        </w:rPr>
        <w:t>算，2022年南通市城市生活污水集中收集率69.2%，乡镇生活污水集中收集率62.2%。2023新扩建污水处理厂4座，新增污水处理能力4.5万吨/日；新建污水管网94公里，改造污水管网17公里，排查污水管网473公里，修复污水管网11公里；建设完成7个达标区，面积16.56平方公里。紧扣提质增效精准攻坚“333”行动年度目标，完成工业企业排水整治44个，公共建筑和企事业单位排水整治32个，“小散乱”排水整治374户，居民小区排水整治96个；完成如东恒发污水处理厂尾水湿地和启东市城市第二污水处理厂2个尾水湿地建设。通过科学布局建设废水收集池、生态调蓄塘、生态拦截沟渠、生态护坡等工程，实现农业面源的有效治理，完成16个农田排灌系统生态化改造项目。科学评估养殖水面200亩以上池塘养殖生态化改造成效，完成144家养殖水面50亩以上池塘养殖生态化改造。</w:t>
      </w:r>
    </w:p>
    <w:p w14:paraId="05005644">
      <w:pPr>
        <w:keepNext w:val="0"/>
        <w:keepLines w:val="0"/>
        <w:pageBreakBefore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b/>
          <w:sz w:val="32"/>
          <w:szCs w:val="32"/>
          <w:highlight w:val="none"/>
        </w:rPr>
      </w:pPr>
      <w:r>
        <w:rPr>
          <w:rFonts w:hint="eastAsia" w:ascii="Times New Roman" w:hAnsi="Times New Roman" w:eastAsia="方正仿宋_GBK" w:cs="方正仿宋_GBK"/>
          <w:b/>
          <w:bCs/>
          <w:sz w:val="32"/>
          <w:szCs w:val="32"/>
          <w:highlight w:val="none"/>
        </w:rPr>
        <w:t>1.2大气污染防治</w:t>
      </w:r>
    </w:p>
    <w:bookmarkEnd w:id="12"/>
    <w:p w14:paraId="3DE3ED34">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Times New Roman"/>
          <w:b w:val="0"/>
          <w:bCs w:val="0"/>
          <w:sz w:val="32"/>
          <w:szCs w:val="32"/>
          <w:highlight w:val="none"/>
          <w:lang w:eastAsia="zh-CN"/>
        </w:rPr>
      </w:pPr>
      <w:bookmarkStart w:id="13" w:name="_Hlk38534586"/>
      <w:r>
        <w:rPr>
          <w:rFonts w:hint="eastAsia" w:ascii="Times New Roman" w:hAnsi="Times New Roman" w:eastAsia="方正仿宋_GBK" w:cs="Times New Roman"/>
          <w:b w:val="0"/>
          <w:bCs w:val="0"/>
          <w:sz w:val="32"/>
          <w:szCs w:val="32"/>
          <w:highlight w:val="none"/>
          <w:lang w:eastAsia="zh-CN"/>
        </w:rPr>
        <w:t>2023年，完成大气污染防治重点项目3021项，减排氮氧化物1876吨、挥发性有机物1370吨，完成年度减排目标。</w:t>
      </w:r>
    </w:p>
    <w:p w14:paraId="38361C6D">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Times New Roman"/>
          <w:b w:val="0"/>
          <w:bCs w:val="0"/>
          <w:sz w:val="32"/>
          <w:szCs w:val="32"/>
          <w:highlight w:val="none"/>
          <w:lang w:eastAsia="zh-CN"/>
        </w:rPr>
      </w:pPr>
      <w:r>
        <w:rPr>
          <w:rFonts w:hint="eastAsia" w:ascii="Times New Roman" w:hAnsi="Times New Roman" w:eastAsia="方正仿宋_GBK" w:cs="Times New Roman"/>
          <w:b w:val="0"/>
          <w:bCs w:val="0"/>
          <w:sz w:val="32"/>
          <w:szCs w:val="32"/>
          <w:highlight w:val="none"/>
          <w:lang w:eastAsia="zh-CN"/>
        </w:rPr>
        <w:t>一是实施工业源治理集中攻坚。编制印发《南通市2023年大气污染防治工作计划》，6月底提前完成全部治理任务。2457家企业实现活性炭“一设施一码”管理，完成56个挥发性有机液体储罐呼吸阀改造。全省率先出台《南通市试点地区挥发性有机物（VOCs）综合治理阶梯式资金奖补方案》，不断激发企业治污动力。加强正向引导和财政激励，35家企业纳入应急管控豁免清单，17个项目进入中央大气污染防治资金库，申请补助资金总额约6800万元，激发企业废气治理内生动力。</w:t>
      </w:r>
    </w:p>
    <w:p w14:paraId="6DB7761F">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Times New Roman"/>
          <w:b w:val="0"/>
          <w:bCs w:val="0"/>
          <w:sz w:val="32"/>
          <w:szCs w:val="32"/>
          <w:highlight w:val="none"/>
          <w:lang w:eastAsia="zh-CN"/>
        </w:rPr>
      </w:pPr>
      <w:r>
        <w:rPr>
          <w:rFonts w:hint="eastAsia" w:ascii="Times New Roman" w:hAnsi="Times New Roman" w:eastAsia="方正仿宋_GBK" w:cs="Times New Roman"/>
          <w:b w:val="0"/>
          <w:bCs w:val="0"/>
          <w:sz w:val="32"/>
          <w:szCs w:val="32"/>
          <w:highlight w:val="none"/>
          <w:lang w:eastAsia="zh-CN"/>
        </w:rPr>
        <w:t>二是开展扬尘源长效管理。积极实施“清洁城市行动”，加强扬尘精细化治理，坚持扬尘问题当日发现当日整改，打造138个扬尘管控智慧工地，强化干散货港口码头粉尘污染防治。</w:t>
      </w:r>
    </w:p>
    <w:p w14:paraId="0339B0E2">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Times New Roman"/>
          <w:b w:val="0"/>
          <w:bCs w:val="0"/>
          <w:sz w:val="32"/>
          <w:szCs w:val="32"/>
          <w:highlight w:val="none"/>
          <w:lang w:eastAsia="zh-CN"/>
        </w:rPr>
      </w:pPr>
      <w:r>
        <w:rPr>
          <w:rFonts w:hint="eastAsia" w:ascii="Times New Roman" w:hAnsi="Times New Roman" w:eastAsia="方正仿宋_GBK" w:cs="Times New Roman"/>
          <w:b w:val="0"/>
          <w:bCs w:val="0"/>
          <w:sz w:val="32"/>
          <w:szCs w:val="32"/>
          <w:highlight w:val="none"/>
          <w:lang w:eastAsia="zh-CN"/>
        </w:rPr>
        <w:t>三是强化移动源污染防治。出台《南通市国三及以下排放标准柴油货车提前淘汰报废补贴方案（2023-2024年）》，加大国三及以下排放标准柴油货车淘汰力度，累计淘汰9998辆。印发《重点区域移动源污染治理攻坚方案》，着力提升移动源污染治理水平。</w:t>
      </w:r>
    </w:p>
    <w:p w14:paraId="3FF3B037">
      <w:pPr>
        <w:keepNext w:val="0"/>
        <w:keepLines w:val="0"/>
        <w:pageBreakBefore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b/>
          <w:sz w:val="32"/>
          <w:szCs w:val="32"/>
          <w:highlight w:val="none"/>
        </w:rPr>
      </w:pPr>
      <w:r>
        <w:rPr>
          <w:rFonts w:hint="eastAsia" w:ascii="Times New Roman" w:hAnsi="Times New Roman" w:eastAsia="方正仿宋_GBK" w:cs="方正仿宋_GBK"/>
          <w:b/>
          <w:bCs/>
          <w:sz w:val="32"/>
          <w:szCs w:val="32"/>
          <w:highlight w:val="none"/>
        </w:rPr>
        <w:t>1.3土壤污染防治</w:t>
      </w:r>
    </w:p>
    <w:bookmarkEnd w:id="13"/>
    <w:p w14:paraId="13383D77">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方正仿宋_GBK"/>
          <w:sz w:val="32"/>
          <w:szCs w:val="32"/>
        </w:rPr>
      </w:pPr>
      <w:bookmarkStart w:id="14" w:name="_Hlk38534591"/>
      <w:r>
        <w:rPr>
          <w:rFonts w:hint="eastAsia" w:ascii="Times New Roman" w:hAnsi="Times New Roman" w:eastAsia="方正仿宋_GBK" w:cs="方正仿宋_GBK"/>
          <w:sz w:val="32"/>
          <w:szCs w:val="32"/>
        </w:rPr>
        <w:t>加强污染源头管控，将324家土壤污染重点监管单位纳入名录重点管理，推动自行监测、隐患排查等法定义务落实，组织完成167家重点单位土壤污染隐患排查“回头看”。保障重点建设用地安全利用，全年完成建设用地土壤污染状况调查项目219个，强化“一住两公”用地土壤环境准入，重点建设用地安全利用率保持100%。推进试点示范，组织实施南通经济技术开发区化工园区地下水污染风险管控与修复国家试点，启动全市地下水环境背景值统计调查，为地下水污染识别评价及达标整治提供支撑。</w:t>
      </w:r>
    </w:p>
    <w:p w14:paraId="711B509D">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b/>
          <w:sz w:val="32"/>
          <w:szCs w:val="32"/>
          <w:highlight w:val="none"/>
        </w:rPr>
      </w:pPr>
      <w:r>
        <w:rPr>
          <w:rFonts w:hint="eastAsia" w:ascii="Times New Roman" w:hAnsi="Times New Roman" w:eastAsia="方正仿宋_GBK" w:cs="方正仿宋_GBK"/>
          <w:b/>
          <w:bCs/>
          <w:sz w:val="32"/>
          <w:szCs w:val="32"/>
          <w:highlight w:val="none"/>
        </w:rPr>
        <w:t>1.4固体废物管理</w:t>
      </w:r>
    </w:p>
    <w:bookmarkEnd w:id="14"/>
    <w:p w14:paraId="6652BD70">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方正仿宋_GBK"/>
          <w:sz w:val="32"/>
          <w:szCs w:val="32"/>
          <w:highlight w:val="none"/>
        </w:rPr>
      </w:pPr>
      <w:bookmarkStart w:id="15" w:name="_Hlk38534595"/>
      <w:r>
        <w:rPr>
          <w:rFonts w:hint="eastAsia" w:ascii="Times New Roman" w:hAnsi="Times New Roman" w:eastAsia="方正仿宋_GBK" w:cs="方正仿宋_GBK"/>
          <w:sz w:val="32"/>
          <w:szCs w:val="32"/>
          <w:highlight w:val="none"/>
        </w:rPr>
        <w:t>2023年全年一般工业固废产生量979万吨、利用处置量979.55万吨（含期初库存量），贮存量1.13万吨，处置利用率100.06%。危废产生量80.</w:t>
      </w:r>
      <w:r>
        <w:rPr>
          <w:rFonts w:hint="eastAsia" w:ascii="Times New Roman" w:hAnsi="Times New Roman" w:eastAsia="方正仿宋_GBK" w:cs="方正仿宋_GBK"/>
          <w:sz w:val="32"/>
          <w:szCs w:val="32"/>
          <w:highlight w:val="none"/>
          <w:lang w:val="en-US" w:eastAsia="zh-CN"/>
        </w:rPr>
        <w:t>88（含医疗废物0.856万吨）</w:t>
      </w:r>
      <w:r>
        <w:rPr>
          <w:rFonts w:hint="eastAsia" w:ascii="Times New Roman" w:hAnsi="Times New Roman" w:eastAsia="方正仿宋_GBK" w:cs="方正仿宋_GBK"/>
          <w:sz w:val="32"/>
          <w:szCs w:val="32"/>
          <w:highlight w:val="none"/>
        </w:rPr>
        <w:t>万吨、处置利用量8</w:t>
      </w:r>
      <w:r>
        <w:rPr>
          <w:rFonts w:hint="eastAsia" w:ascii="Times New Roman" w:hAnsi="Times New Roman" w:eastAsia="方正仿宋_GBK" w:cs="方正仿宋_GBK"/>
          <w:sz w:val="32"/>
          <w:szCs w:val="32"/>
          <w:highlight w:val="none"/>
          <w:lang w:val="en-US" w:eastAsia="zh-CN"/>
        </w:rPr>
        <w:t>1.29</w:t>
      </w:r>
      <w:r>
        <w:rPr>
          <w:rFonts w:hint="eastAsia" w:ascii="Times New Roman" w:hAnsi="Times New Roman" w:eastAsia="方正仿宋_GBK" w:cs="方正仿宋_GBK"/>
          <w:sz w:val="32"/>
          <w:szCs w:val="32"/>
          <w:highlight w:val="none"/>
        </w:rPr>
        <w:t>万吨（含期初库存量）、贮存量1.3万吨，处置利用率100.5%。</w:t>
      </w:r>
    </w:p>
    <w:p w14:paraId="29CB3A18">
      <w:pPr>
        <w:keepNext w:val="0"/>
        <w:keepLines w:val="0"/>
        <w:pageBreakBefore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b/>
          <w:sz w:val="32"/>
          <w:szCs w:val="32"/>
          <w:highlight w:val="none"/>
        </w:rPr>
      </w:pPr>
      <w:r>
        <w:rPr>
          <w:rFonts w:hint="eastAsia" w:ascii="Times New Roman" w:hAnsi="Times New Roman" w:eastAsia="方正仿宋_GBK" w:cs="方正仿宋_GBK"/>
          <w:b/>
          <w:bCs/>
          <w:sz w:val="32"/>
          <w:szCs w:val="32"/>
          <w:highlight w:val="none"/>
        </w:rPr>
        <w:t>1.5自然生态保护</w:t>
      </w:r>
    </w:p>
    <w:bookmarkEnd w:id="15"/>
    <w:p w14:paraId="2F58FC0F">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sz w:val="32"/>
          <w:szCs w:val="32"/>
        </w:rPr>
      </w:pPr>
      <w:bookmarkStart w:id="16" w:name="_Hlk41662458"/>
      <w:bookmarkStart w:id="17" w:name="_Hlk38534606"/>
      <w:r>
        <w:rPr>
          <w:rFonts w:hint="eastAsia" w:ascii="Times New Roman" w:hAnsi="Times New Roman" w:eastAsia="方正仿宋_GBK"/>
          <w:sz w:val="32"/>
          <w:szCs w:val="32"/>
        </w:rPr>
        <w:t>积极推进生态安全缓冲区、生态岛试验区等试点示范。省内率先出台《南通市污水处理厂生态安全缓冲区建设全覆盖实施方案》，南通军山生态岛试验区入选全省首批生态岛试验区试点，获奖补资金1700万元。加强生物多样性保护。建设运行生物多样性综合观测站，率先行动构建市域 “1+13”的生物多样性观测网络保护格局。强化高精尖观测设备技术应用，完成2套长江江豚水下声呐智能监测设备安装与应用。“南通生物脸谱APP”荣获生态环境部科普化十大典型案例。</w:t>
      </w:r>
      <w:r>
        <w:rPr>
          <w:rFonts w:hint="eastAsia" w:ascii="Times New Roman" w:hAnsi="方正仿宋_GBK" w:eastAsia="方正仿宋_GBK"/>
          <w:sz w:val="32"/>
          <w:szCs w:val="32"/>
        </w:rPr>
        <w:t>深化生态文明示范创建，</w:t>
      </w:r>
      <w:r>
        <w:rPr>
          <w:rFonts w:hint="eastAsia" w:ascii="方正仿宋_GBK" w:hAnsi="方正仿宋_GBK" w:eastAsia="方正仿宋_GBK" w:cs="方正仿宋_GBK"/>
          <w:sz w:val="32"/>
          <w:szCs w:val="32"/>
        </w:rPr>
        <w:t>海安市获评第七批国家生态文明建设示范区，</w:t>
      </w:r>
      <w:r>
        <w:rPr>
          <w:rFonts w:hint="eastAsia" w:ascii="Times New Roman" w:hAnsi="Times New Roman" w:eastAsia="方正仿宋_GBK"/>
          <w:sz w:val="32"/>
          <w:szCs w:val="32"/>
        </w:rPr>
        <w:t>如东县、</w:t>
      </w:r>
      <w:r>
        <w:rPr>
          <w:rFonts w:ascii="Times New Roman" w:hAnsi="Times New Roman" w:eastAsia="方正仿宋_GBK"/>
          <w:sz w:val="32"/>
          <w:szCs w:val="32"/>
        </w:rPr>
        <w:t>7</w:t>
      </w:r>
      <w:r>
        <w:rPr>
          <w:rFonts w:hint="eastAsia" w:ascii="Times New Roman" w:hAnsi="Times New Roman" w:eastAsia="方正仿宋_GBK"/>
          <w:sz w:val="32"/>
          <w:szCs w:val="32"/>
        </w:rPr>
        <w:t>个镇（街道）、1</w:t>
      </w:r>
      <w:r>
        <w:rPr>
          <w:rFonts w:ascii="Times New Roman" w:hAnsi="Times New Roman" w:eastAsia="方正仿宋_GBK"/>
          <w:sz w:val="32"/>
          <w:szCs w:val="32"/>
        </w:rPr>
        <w:t>4</w:t>
      </w:r>
      <w:r>
        <w:rPr>
          <w:rFonts w:hint="eastAsia" w:ascii="Times New Roman" w:hAnsi="Times New Roman" w:eastAsia="方正仿宋_GBK"/>
          <w:sz w:val="32"/>
          <w:szCs w:val="32"/>
        </w:rPr>
        <w:t>个村完成第六批江苏省生态文明建设示范区、镇、村的申报，省级现场核查已完成，待命名。</w:t>
      </w:r>
    </w:p>
    <w:p w14:paraId="674D6CAC">
      <w:pPr>
        <w:keepNext w:val="0"/>
        <w:keepLines w:val="0"/>
        <w:pageBreakBefore w:val="0"/>
        <w:kinsoku/>
        <w:wordWrap/>
        <w:overflowPunct/>
        <w:topLinePunct w:val="0"/>
        <w:autoSpaceDE/>
        <w:autoSpaceDN/>
        <w:bidi w:val="0"/>
        <w:adjustRightInd/>
        <w:snapToGrid w:val="0"/>
        <w:spacing w:line="590" w:lineRule="exact"/>
        <w:ind w:firstLine="643" w:firstLineChars="200"/>
        <w:textAlignment w:val="auto"/>
        <w:rPr>
          <w:rFonts w:ascii="Times New Roman" w:hAnsi="Times New Roman" w:eastAsia="黑体"/>
          <w:sz w:val="32"/>
          <w:szCs w:val="32"/>
          <w:highlight w:val="none"/>
        </w:rPr>
      </w:pPr>
      <w:r>
        <w:rPr>
          <w:rFonts w:hint="eastAsia" w:ascii="Times New Roman" w:hAnsi="Times New Roman" w:eastAsia="方正仿宋_GBK" w:cs="方正仿宋_GBK"/>
          <w:b/>
          <w:bCs/>
          <w:sz w:val="32"/>
          <w:szCs w:val="32"/>
          <w:lang w:val="en-US" w:eastAsia="zh-CN"/>
        </w:rPr>
        <w:t xml:space="preserve">2 </w:t>
      </w:r>
      <w:r>
        <w:rPr>
          <w:rFonts w:ascii="Times New Roman" w:hAnsi="Times New Roman" w:eastAsia="黑体"/>
          <w:sz w:val="32"/>
          <w:szCs w:val="32"/>
          <w:highlight w:val="none"/>
        </w:rPr>
        <w:t>环境监督管理</w:t>
      </w:r>
      <w:bookmarkEnd w:id="16"/>
    </w:p>
    <w:bookmarkEnd w:id="17"/>
    <w:p w14:paraId="49AC1424">
      <w:pPr>
        <w:keepNext w:val="0"/>
        <w:keepLines w:val="0"/>
        <w:pageBreakBefore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b/>
          <w:sz w:val="32"/>
          <w:szCs w:val="32"/>
          <w:highlight w:val="none"/>
        </w:rPr>
      </w:pPr>
      <w:bookmarkStart w:id="18" w:name="_Hlk38534613"/>
      <w:r>
        <w:rPr>
          <w:rFonts w:hint="eastAsia" w:ascii="Times New Roman" w:hAnsi="Times New Roman" w:eastAsia="方正仿宋_GBK" w:cs="方正仿宋_GBK"/>
          <w:b/>
          <w:bCs/>
          <w:sz w:val="32"/>
          <w:szCs w:val="32"/>
          <w:highlight w:val="none"/>
        </w:rPr>
        <w:t>2.1环境规划</w:t>
      </w:r>
    </w:p>
    <w:bookmarkEnd w:id="18"/>
    <w:p w14:paraId="67F7A647">
      <w:pPr>
        <w:keepNext w:val="0"/>
        <w:keepLines w:val="0"/>
        <w:pageBreakBefore w:val="0"/>
        <w:kinsoku/>
        <w:wordWrap/>
        <w:overflowPunct/>
        <w:topLinePunct w:val="0"/>
        <w:autoSpaceDE/>
        <w:autoSpaceDN/>
        <w:bidi w:val="0"/>
        <w:adjustRightInd/>
        <w:snapToGrid w:val="0"/>
        <w:spacing w:line="590" w:lineRule="exact"/>
        <w:ind w:firstLine="664" w:firstLineChars="200"/>
        <w:textAlignment w:val="auto"/>
        <w:rPr>
          <w:rFonts w:hint="eastAsia" w:ascii="Times New Roman" w:hAnsi="Times New Roman" w:eastAsia="方正仿宋_GBK" w:cs="方正仿宋_GBK"/>
          <w:spacing w:val="6"/>
          <w:kern w:val="0"/>
          <w:sz w:val="32"/>
          <w:szCs w:val="32"/>
          <w:lang w:eastAsia="zh-CN"/>
        </w:rPr>
      </w:pPr>
      <w:bookmarkStart w:id="19" w:name="_Hlk38534617"/>
      <w:r>
        <w:rPr>
          <w:rFonts w:hint="eastAsia" w:ascii="Times New Roman" w:hAnsi="Times New Roman" w:eastAsia="方正仿宋_GBK" w:cs="方正仿宋_GBK"/>
          <w:spacing w:val="6"/>
          <w:kern w:val="0"/>
          <w:sz w:val="32"/>
          <w:szCs w:val="32"/>
          <w:lang w:eastAsia="zh-CN"/>
        </w:rPr>
        <w:t>编制《南通市“十四五”生态环境保护规划》《南通市生态文明建设规划（</w:t>
      </w:r>
      <w:r>
        <w:rPr>
          <w:rFonts w:hint="eastAsia" w:ascii="Times New Roman" w:hAnsi="Times New Roman" w:eastAsia="方正仿宋_GBK" w:cs="方正仿宋_GBK"/>
          <w:spacing w:val="6"/>
          <w:kern w:val="0"/>
          <w:sz w:val="32"/>
          <w:szCs w:val="32"/>
          <w:lang w:val="en-US" w:eastAsia="zh-CN"/>
        </w:rPr>
        <w:t>2021—2025年</w:t>
      </w:r>
      <w:r>
        <w:rPr>
          <w:rFonts w:hint="eastAsia" w:ascii="Times New Roman" w:hAnsi="Times New Roman" w:eastAsia="方正仿宋_GBK" w:cs="方正仿宋_GBK"/>
          <w:spacing w:val="6"/>
          <w:kern w:val="0"/>
          <w:sz w:val="32"/>
          <w:szCs w:val="32"/>
          <w:lang w:eastAsia="zh-CN"/>
        </w:rPr>
        <w:t>）》</w:t>
      </w:r>
      <w:r>
        <w:rPr>
          <w:rFonts w:hint="eastAsia" w:ascii="Times New Roman" w:hAnsi="Times New Roman" w:eastAsia="方正仿宋_GBK" w:cs="方正仿宋_GBK"/>
          <w:spacing w:val="6"/>
          <w:kern w:val="0"/>
          <w:sz w:val="32"/>
          <w:szCs w:val="32"/>
        </w:rPr>
        <w:t>《南通市“十四五”生态环境基础设施建设规划》中期评估报告</w:t>
      </w:r>
      <w:r>
        <w:rPr>
          <w:rFonts w:hint="eastAsia" w:ascii="Times New Roman" w:hAnsi="Times New Roman" w:eastAsia="方正仿宋_GBK" w:cs="方正仿宋_GBK"/>
          <w:spacing w:val="6"/>
          <w:kern w:val="0"/>
          <w:sz w:val="32"/>
          <w:szCs w:val="32"/>
          <w:lang w:eastAsia="zh-CN"/>
        </w:rPr>
        <w:t>，</w:t>
      </w:r>
      <w:r>
        <w:rPr>
          <w:rFonts w:hint="eastAsia" w:ascii="Times New Roman" w:hAnsi="Times New Roman" w:eastAsia="方正仿宋_GBK" w:cs="方正仿宋_GBK"/>
          <w:spacing w:val="6"/>
          <w:kern w:val="0"/>
          <w:sz w:val="32"/>
          <w:szCs w:val="32"/>
        </w:rPr>
        <w:t>推进落实海洋、土壤、畜禽养殖等专项规划，</w:t>
      </w:r>
      <w:r>
        <w:rPr>
          <w:rFonts w:hint="eastAsia" w:ascii="Times New Roman" w:hAnsi="Times New Roman" w:eastAsia="方正仿宋_GBK" w:cs="方正仿宋_GBK"/>
          <w:spacing w:val="6"/>
          <w:kern w:val="0"/>
          <w:sz w:val="32"/>
          <w:szCs w:val="32"/>
          <w:lang w:eastAsia="zh-CN"/>
        </w:rPr>
        <w:t>聚焦</w:t>
      </w:r>
      <w:r>
        <w:rPr>
          <w:rFonts w:hint="eastAsia" w:ascii="Times New Roman" w:hAnsi="Times New Roman" w:eastAsia="方正仿宋_GBK" w:cs="方正仿宋_GBK"/>
          <w:spacing w:val="6"/>
          <w:kern w:val="0"/>
          <w:sz w:val="32"/>
          <w:szCs w:val="32"/>
        </w:rPr>
        <w:t>绿色发展、治污攻坚、生态修复等重点目标任务</w:t>
      </w:r>
      <w:r>
        <w:rPr>
          <w:rFonts w:hint="eastAsia" w:ascii="Times New Roman" w:hAnsi="Times New Roman" w:eastAsia="方正仿宋_GBK" w:cs="方正仿宋_GBK"/>
          <w:spacing w:val="6"/>
          <w:kern w:val="0"/>
          <w:sz w:val="32"/>
          <w:szCs w:val="32"/>
          <w:lang w:eastAsia="zh-CN"/>
        </w:rPr>
        <w:t>，持续推进实施</w:t>
      </w:r>
      <w:r>
        <w:rPr>
          <w:rFonts w:hint="eastAsia" w:ascii="Times New Roman" w:hAnsi="Times New Roman" w:eastAsia="方正仿宋_GBK" w:cs="方正仿宋_GBK"/>
          <w:spacing w:val="6"/>
          <w:kern w:val="0"/>
          <w:sz w:val="32"/>
          <w:szCs w:val="32"/>
        </w:rPr>
        <w:t>一批重点工程项目，为</w:t>
      </w:r>
      <w:r>
        <w:rPr>
          <w:rFonts w:hint="eastAsia" w:ascii="Times New Roman" w:hAnsi="Times New Roman" w:eastAsia="方正仿宋_GBK" w:cs="方正仿宋_GBK"/>
          <w:spacing w:val="6"/>
          <w:kern w:val="0"/>
          <w:sz w:val="32"/>
          <w:szCs w:val="32"/>
          <w:lang w:eastAsia="zh-CN"/>
        </w:rPr>
        <w:t>全面完成</w:t>
      </w:r>
      <w:r>
        <w:rPr>
          <w:rFonts w:hint="eastAsia" w:ascii="Times New Roman" w:hAnsi="Times New Roman" w:eastAsia="方正仿宋_GBK" w:cs="方正仿宋_GBK"/>
          <w:spacing w:val="6"/>
          <w:kern w:val="0"/>
          <w:sz w:val="32"/>
          <w:szCs w:val="32"/>
        </w:rPr>
        <w:t>“十四五”生态环境保护工作</w:t>
      </w:r>
      <w:r>
        <w:rPr>
          <w:rFonts w:hint="eastAsia" w:ascii="Times New Roman" w:hAnsi="Times New Roman" w:eastAsia="方正仿宋_GBK" w:cs="方正仿宋_GBK"/>
          <w:spacing w:val="6"/>
          <w:kern w:val="0"/>
          <w:sz w:val="32"/>
          <w:szCs w:val="32"/>
          <w:lang w:eastAsia="zh-CN"/>
        </w:rPr>
        <w:t>打牢基础、提供保障。</w:t>
      </w:r>
    </w:p>
    <w:p w14:paraId="6CA63FD0">
      <w:pPr>
        <w:keepNext w:val="0"/>
        <w:keepLines w:val="0"/>
        <w:pageBreakBefore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b/>
          <w:bCs/>
          <w:sz w:val="32"/>
          <w:szCs w:val="32"/>
          <w:highlight w:val="none"/>
        </w:rPr>
      </w:pPr>
      <w:r>
        <w:rPr>
          <w:rFonts w:hint="eastAsia" w:ascii="Times New Roman" w:hAnsi="Times New Roman" w:eastAsia="方正仿宋_GBK" w:cs="方正仿宋_GBK"/>
          <w:b/>
          <w:bCs/>
          <w:sz w:val="32"/>
          <w:szCs w:val="32"/>
          <w:highlight w:val="none"/>
        </w:rPr>
        <w:t>2.2环境许可</w:t>
      </w:r>
    </w:p>
    <w:bookmarkEnd w:id="19"/>
    <w:p w14:paraId="26159E22">
      <w:pPr>
        <w:keepNext w:val="0"/>
        <w:keepLines w:val="0"/>
        <w:pageBreakBefore w:val="0"/>
        <w:kinsoku/>
        <w:wordWrap/>
        <w:overflowPunct/>
        <w:topLinePunct w:val="0"/>
        <w:autoSpaceDE/>
        <w:autoSpaceDN/>
        <w:bidi w:val="0"/>
        <w:adjustRightInd/>
        <w:snapToGrid w:val="0"/>
        <w:spacing w:line="590" w:lineRule="exact"/>
        <w:ind w:firstLine="624" w:firstLineChars="200"/>
        <w:textAlignment w:val="auto"/>
        <w:rPr>
          <w:rFonts w:hint="eastAsia" w:ascii="Times New Roman" w:hAnsi="Times New Roman" w:eastAsia="方正仿宋_GBK" w:cs="方正仿宋_GBK"/>
          <w:spacing w:val="-4"/>
          <w:sz w:val="32"/>
          <w:szCs w:val="32"/>
          <w:highlight w:val="none"/>
        </w:rPr>
      </w:pPr>
      <w:bookmarkStart w:id="20" w:name="_Hlk38534633"/>
      <w:r>
        <w:rPr>
          <w:rFonts w:hint="eastAsia" w:ascii="Times New Roman" w:hAnsi="Times New Roman" w:eastAsia="方正仿宋_GBK" w:cs="方正仿宋_GBK"/>
          <w:spacing w:val="-4"/>
          <w:sz w:val="32"/>
          <w:szCs w:val="32"/>
          <w:highlight w:val="none"/>
        </w:rPr>
        <w:t>深化环评审批改革，优化行政审批流程，2023年全市共计</w:t>
      </w:r>
      <w:r>
        <w:rPr>
          <w:rFonts w:hint="eastAsia" w:ascii="Times New Roman" w:hAnsi="Times New Roman" w:eastAsia="方正仿宋_GBK" w:cs="方正仿宋_GBK"/>
          <w:spacing w:val="-4"/>
          <w:sz w:val="32"/>
          <w:szCs w:val="32"/>
          <w:highlight w:val="none"/>
          <w:lang w:val="en-US" w:eastAsia="zh-CN"/>
        </w:rPr>
        <w:t>许可</w:t>
      </w:r>
      <w:r>
        <w:rPr>
          <w:rFonts w:hint="eastAsia" w:ascii="Times New Roman" w:hAnsi="Times New Roman" w:eastAsia="方正仿宋_GBK" w:cs="方正仿宋_GBK"/>
          <w:spacing w:val="-4"/>
          <w:sz w:val="32"/>
          <w:szCs w:val="32"/>
          <w:highlight w:val="none"/>
        </w:rPr>
        <w:t>建设项目环境影响评价文件</w:t>
      </w:r>
      <w:r>
        <w:rPr>
          <w:rFonts w:hint="eastAsia" w:ascii="Times New Roman" w:hAnsi="Times New Roman" w:eastAsia="方正仿宋_GBK" w:cs="方正仿宋_GBK"/>
          <w:spacing w:val="-4"/>
          <w:sz w:val="32"/>
          <w:szCs w:val="32"/>
          <w:highlight w:val="none"/>
          <w:lang w:val="en-US" w:eastAsia="zh-CN"/>
        </w:rPr>
        <w:t>1247</w:t>
      </w:r>
      <w:r>
        <w:rPr>
          <w:rFonts w:hint="eastAsia" w:ascii="Times New Roman" w:hAnsi="Times New Roman" w:eastAsia="方正仿宋_GBK" w:cs="方正仿宋_GBK"/>
          <w:spacing w:val="-4"/>
          <w:sz w:val="32"/>
          <w:szCs w:val="32"/>
          <w:highlight w:val="none"/>
        </w:rPr>
        <w:t>个，巩固固定污染源排污许可全覆盖成果，2023年全年共计核发排污许可证1393张（其中重点管理426家，简化管理967家），全年登记管理企业1987家。市级审批核与辐射建设项目环境影响评价审批43个，核发、换领、变更危险废物经营许可44个，废弃电子电器产品处理证1个。共各类辐射安全许可证业务342个，放射性同位素相关业务审批备案共44个。审批海洋工程建设项目环境影响评价审批12个，完成海洋工程验收7个，入海排口备案2个，防治海洋工程污染损害海洋环境应急预案备案10个。</w:t>
      </w:r>
    </w:p>
    <w:p w14:paraId="13D3A7C1">
      <w:pPr>
        <w:keepNext w:val="0"/>
        <w:keepLines w:val="0"/>
        <w:pageBreakBefore w:val="0"/>
        <w:kinsoku/>
        <w:wordWrap/>
        <w:overflowPunct/>
        <w:topLinePunct w:val="0"/>
        <w:autoSpaceDE/>
        <w:autoSpaceDN/>
        <w:bidi w:val="0"/>
        <w:adjustRightInd/>
        <w:snapToGrid w:val="0"/>
        <w:spacing w:line="590" w:lineRule="exact"/>
        <w:ind w:firstLine="616" w:firstLineChars="200"/>
        <w:textAlignment w:val="auto"/>
        <w:rPr>
          <w:rFonts w:hint="eastAsia" w:ascii="Times New Roman" w:hAnsi="Times New Roman" w:eastAsia="方正仿宋_GBK" w:cs="方正仿宋_GBK"/>
          <w:b w:val="0"/>
          <w:bCs w:val="0"/>
          <w:spacing w:val="-6"/>
          <w:kern w:val="2"/>
          <w:sz w:val="32"/>
          <w:szCs w:val="32"/>
          <w:highlight w:val="none"/>
          <w:lang w:val="en-US" w:eastAsia="zh-CN" w:bidi="ar-SA"/>
        </w:rPr>
      </w:pPr>
      <w:r>
        <w:rPr>
          <w:rFonts w:hint="eastAsia" w:ascii="Times New Roman" w:hAnsi="Times New Roman" w:eastAsia="方正仿宋_GBK" w:cs="方正仿宋_GBK"/>
          <w:spacing w:val="-6"/>
          <w:sz w:val="32"/>
          <w:szCs w:val="32"/>
          <w:highlight w:val="none"/>
        </w:rPr>
        <w:t>全市66家单位取得危险废物经营许可证。其中危废综合利用单位26家，综合利用能力117.845万吨/年；危废收集单位30家，收集能力32.598万吨/年。其中工业危险废物集中焚烧处置单位有9家，焚烧能力17.29万吨/年；填埋处置单位4家，填埋能力13.06万吨/年；物化处置企业3家，能力6.07万吨/年；医废处置单位1家，焚烧处置能力0.91万吨/年</w:t>
      </w:r>
      <w:r>
        <w:rPr>
          <w:rFonts w:hint="eastAsia" w:ascii="Times New Roman" w:hAnsi="Times New Roman" w:eastAsia="方正仿宋_GBK" w:cs="方正仿宋_GBK"/>
          <w:spacing w:val="-6"/>
          <w:sz w:val="32"/>
          <w:szCs w:val="32"/>
          <w:highlight w:val="none"/>
          <w:lang w:eastAsia="zh-CN"/>
        </w:rPr>
        <w:t>。截止2023年底，南通市共有放射源单位83家，全市在用放射源1763枚，其中I类放射源125枚，II类放射源106枚，III类放射源21枚，IV类放射源166枚，V类放射源1345枚，与2022年底相比，全市放射源单位持平。</w:t>
      </w:r>
    </w:p>
    <w:p w14:paraId="223A7D2E">
      <w:pPr>
        <w:keepNext w:val="0"/>
        <w:keepLines w:val="0"/>
        <w:pageBreakBefore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b/>
          <w:bCs/>
          <w:sz w:val="32"/>
          <w:szCs w:val="32"/>
          <w:highlight w:val="none"/>
        </w:rPr>
        <w:t>2.3环境执法</w:t>
      </w:r>
    </w:p>
    <w:bookmarkEnd w:id="20"/>
    <w:p w14:paraId="36D2C068">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方正仿宋_GBK"/>
          <w:kern w:val="0"/>
          <w:sz w:val="32"/>
          <w:szCs w:val="32"/>
          <w:highlight w:val="none"/>
        </w:rPr>
      </w:pPr>
      <w:bookmarkStart w:id="21" w:name="_Hlk38534637"/>
      <w:r>
        <w:rPr>
          <w:rFonts w:hint="eastAsia" w:ascii="Times New Roman" w:hAnsi="Times New Roman" w:eastAsia="方正仿宋_GBK" w:cs="方正仿宋_GBK"/>
          <w:kern w:val="0"/>
          <w:sz w:val="32"/>
          <w:szCs w:val="32"/>
          <w:highlight w:val="none"/>
        </w:rPr>
        <w:t>深化公检法环四部门联动，充分发挥融合战队作用，开展“三打”专项行动，全年办理大案要案33件，其中涉刑案件21件，抓捕犯罪嫌疑人68人。联合城管局、市场监管局等部门开展扬尘治理、餐饮油烟治理、烟花禁燃等执法检查1607次，立案查处环境违法行为163件。通过无人机、走航监测等“非现场执法”办法累计查处自动监控环境违法行为96件。2023年，全市共计下达行政处罚决定1606件，运用环保法配套办法查处案件160件。</w:t>
      </w:r>
    </w:p>
    <w:p w14:paraId="491CF5EC">
      <w:pPr>
        <w:keepNext w:val="0"/>
        <w:keepLines w:val="0"/>
        <w:pageBreakBefore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b/>
          <w:bCs/>
          <w:sz w:val="32"/>
          <w:szCs w:val="32"/>
          <w:highlight w:val="none"/>
        </w:rPr>
      </w:pPr>
      <w:r>
        <w:rPr>
          <w:rFonts w:hint="eastAsia" w:ascii="Times New Roman" w:hAnsi="Times New Roman" w:eastAsia="方正仿宋_GBK" w:cs="方正仿宋_GBK"/>
          <w:b/>
          <w:bCs/>
          <w:sz w:val="32"/>
          <w:szCs w:val="32"/>
          <w:highlight w:val="none"/>
        </w:rPr>
        <w:t>2.4环境监测与科技</w:t>
      </w:r>
    </w:p>
    <w:bookmarkEnd w:id="21"/>
    <w:p w14:paraId="7D795867">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方正仿宋_GBK"/>
          <w:kern w:val="0"/>
          <w:sz w:val="32"/>
          <w:szCs w:val="32"/>
          <w:highlight w:val="none"/>
        </w:rPr>
      </w:pPr>
      <w:bookmarkStart w:id="22" w:name="_Hlk38534646"/>
      <w:r>
        <w:rPr>
          <w:rFonts w:hint="eastAsia" w:ascii="Times New Roman" w:hAnsi="Times New Roman" w:eastAsia="方正仿宋_GBK" w:cs="方正仿宋_GBK"/>
          <w:kern w:val="0"/>
          <w:sz w:val="32"/>
          <w:szCs w:val="32"/>
          <w:highlight w:val="none"/>
        </w:rPr>
        <w:t>2023年累计获取各类监测数据1505.93万个，其中环境质量例行监测数据1493.76万个，污染源监督监测数据3.06万个，污染事故监测数据2056个，其他监测数据8.91万个。</w:t>
      </w:r>
    </w:p>
    <w:p w14:paraId="032F3297">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2023年度，承担省市级各类科研课题项目</w:t>
      </w:r>
      <w:r>
        <w:rPr>
          <w:rFonts w:hint="eastAsia" w:ascii="Times New Roman" w:hAnsi="Times New Roman" w:eastAsia="方正仿宋_GBK" w:cs="方正仿宋_GBK"/>
          <w:kern w:val="0"/>
          <w:sz w:val="32"/>
          <w:szCs w:val="32"/>
          <w:highlight w:val="none"/>
          <w:lang w:val="en-US" w:eastAsia="zh-CN"/>
        </w:rPr>
        <w:t>10</w:t>
      </w:r>
      <w:r>
        <w:rPr>
          <w:rFonts w:hint="eastAsia" w:ascii="Times New Roman" w:hAnsi="Times New Roman" w:eastAsia="方正仿宋_GBK" w:cs="方正仿宋_GBK"/>
          <w:kern w:val="0"/>
          <w:sz w:val="32"/>
          <w:szCs w:val="32"/>
          <w:highlight w:val="none"/>
        </w:rPr>
        <w:t>项，涉及各类环境激素类物质、新型污染物的前瞻性研究、与生物多样性及人体健康相结合的研究。其中省环境监测中心立项课题1项《基于鸟类环志方法的南通沿海迁徙水鸟时空分布特征研究2312》，市科技局课题</w:t>
      </w:r>
      <w:r>
        <w:rPr>
          <w:rFonts w:hint="eastAsia" w:ascii="Times New Roman" w:hAnsi="Times New Roman" w:eastAsia="方正仿宋_GBK" w:cs="方正仿宋_GBK"/>
          <w:kern w:val="0"/>
          <w:sz w:val="32"/>
          <w:szCs w:val="32"/>
          <w:highlight w:val="none"/>
          <w:lang w:val="en-US" w:eastAsia="zh-CN"/>
        </w:rPr>
        <w:t>8</w:t>
      </w:r>
      <w:r>
        <w:rPr>
          <w:rFonts w:hint="eastAsia" w:ascii="Times New Roman" w:hAnsi="Times New Roman" w:eastAsia="方正仿宋_GBK" w:cs="方正仿宋_GBK"/>
          <w:kern w:val="0"/>
          <w:sz w:val="32"/>
          <w:szCs w:val="32"/>
          <w:highlight w:val="none"/>
        </w:rPr>
        <w:t>项，社科联课题</w:t>
      </w:r>
      <w:r>
        <w:rPr>
          <w:rFonts w:hint="eastAsia" w:ascii="Times New Roman" w:hAnsi="Times New Roman" w:eastAsia="方正仿宋_GBK" w:cs="方正仿宋_GBK"/>
          <w:kern w:val="0"/>
          <w:sz w:val="32"/>
          <w:szCs w:val="32"/>
          <w:highlight w:val="none"/>
          <w:lang w:val="en-US" w:eastAsia="zh-CN"/>
        </w:rPr>
        <w:t>1</w:t>
      </w:r>
      <w:r>
        <w:rPr>
          <w:rFonts w:hint="eastAsia" w:ascii="Times New Roman" w:hAnsi="Times New Roman" w:eastAsia="方正仿宋_GBK" w:cs="方正仿宋_GBK"/>
          <w:kern w:val="0"/>
          <w:sz w:val="32"/>
          <w:szCs w:val="32"/>
          <w:highlight w:val="none"/>
        </w:rPr>
        <w:t>项</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其中结题课题</w:t>
      </w:r>
      <w:r>
        <w:rPr>
          <w:rFonts w:hint="eastAsia" w:ascii="Times New Roman" w:hAnsi="Times New Roman" w:eastAsia="方正仿宋_GBK" w:cs="方正仿宋_GBK"/>
          <w:kern w:val="0"/>
          <w:sz w:val="32"/>
          <w:szCs w:val="32"/>
          <w:highlight w:val="none"/>
          <w:lang w:val="en-US" w:eastAsia="zh-CN"/>
        </w:rPr>
        <w:t>7</w:t>
      </w:r>
      <w:r>
        <w:rPr>
          <w:rFonts w:hint="eastAsia" w:ascii="Times New Roman" w:hAnsi="Times New Roman" w:eastAsia="方正仿宋_GBK" w:cs="方正仿宋_GBK"/>
          <w:kern w:val="0"/>
          <w:sz w:val="32"/>
          <w:szCs w:val="32"/>
          <w:highlight w:val="none"/>
        </w:rPr>
        <w:t>项《基于空间异质性模型的南通市土壤重金属溯源及污染源解析》、《5G与AI赋能长江水生态环境智能监测及预警研究》、《南通市农田土壤抗生素污染特征及影响研究》、《含锌类分级结构材料的绿色合成及其在废水处理方面的应用》、《南通市生态环境智慧监测监控平台建设与应用的研究》、《用于食品中污染物快速检测的功能化MXene基导电复合材料的制备及其电化学响应》、《以生物多样性推动南通绿色发展机制研究》，在研课题2项《南通市农用地土壤-农作物重金属富集特征及健康风险评价研究MS2023003》、《生态净化型生态安全缓冲区在水环境治理中应用研究MSZ2023144》。发表相关科研论文12篇，其中中文核心期刊收录论文</w:t>
      </w:r>
      <w:r>
        <w:rPr>
          <w:rFonts w:hint="eastAsia" w:ascii="Times New Roman" w:hAnsi="Times New Roman" w:eastAsia="方正仿宋_GBK" w:cs="方正仿宋_GBK"/>
          <w:kern w:val="0"/>
          <w:sz w:val="32"/>
          <w:szCs w:val="32"/>
          <w:highlight w:val="none"/>
          <w:lang w:val="en-US" w:eastAsia="zh-CN"/>
        </w:rPr>
        <w:t>5</w:t>
      </w:r>
      <w:r>
        <w:rPr>
          <w:rFonts w:hint="eastAsia" w:ascii="Times New Roman" w:hAnsi="Times New Roman" w:eastAsia="方正仿宋_GBK" w:cs="方正仿宋_GBK"/>
          <w:kern w:val="0"/>
          <w:sz w:val="32"/>
          <w:szCs w:val="32"/>
          <w:highlight w:val="none"/>
        </w:rPr>
        <w:t>篇，省级期刊收录论文</w:t>
      </w:r>
      <w:r>
        <w:rPr>
          <w:rFonts w:hint="eastAsia" w:ascii="Times New Roman" w:hAnsi="Times New Roman" w:eastAsia="方正仿宋_GBK" w:cs="方正仿宋_GBK"/>
          <w:kern w:val="0"/>
          <w:sz w:val="32"/>
          <w:szCs w:val="32"/>
          <w:highlight w:val="none"/>
          <w:lang w:val="en-US" w:eastAsia="zh-CN"/>
        </w:rPr>
        <w:t>10</w:t>
      </w:r>
      <w:r>
        <w:rPr>
          <w:rFonts w:hint="eastAsia" w:ascii="Times New Roman" w:hAnsi="Times New Roman" w:eastAsia="方正仿宋_GBK" w:cs="方正仿宋_GBK"/>
          <w:kern w:val="0"/>
          <w:sz w:val="32"/>
          <w:szCs w:val="32"/>
          <w:highlight w:val="none"/>
        </w:rPr>
        <w:t>篇。《基于深度学习的空气预报技术模型构建》获南通市优秀自然科学论文三等奖</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生态文明视域下城市低碳模式探索研究—以江苏为例》获江苏省社科应用研究精品工程优秀成果二等奖，南通市哲学社会科学优秀成果三等奖；《食品中污染物快速检测关键技术研究及应用》获江苏省轻工科学技术三等奖，《基于掺氮氧化石墨烯量子点的比率型细胞内PH传感器》获南通市自然科学优秀论文三等奖；《基于MXene复合材料的污染物电化学检测技术研究及应用》获南通市化学化工科学技术进步二等奖。</w:t>
      </w:r>
      <w:r>
        <w:rPr>
          <w:rFonts w:hint="eastAsia" w:ascii="Times New Roman" w:hAnsi="Times New Roman" w:eastAsia="方正仿宋_GBK" w:cs="方正仿宋_GBK"/>
          <w:kern w:val="0"/>
          <w:sz w:val="32"/>
          <w:szCs w:val="32"/>
          <w:highlight w:val="none"/>
          <w:lang w:val="en-US" w:eastAsia="zh-CN"/>
        </w:rPr>
        <w:t>五</w:t>
      </w:r>
      <w:r>
        <w:rPr>
          <w:rFonts w:hint="eastAsia" w:ascii="Times New Roman" w:hAnsi="Times New Roman" w:eastAsia="方正仿宋_GBK" w:cs="方正仿宋_GBK"/>
          <w:kern w:val="0"/>
          <w:sz w:val="32"/>
          <w:szCs w:val="32"/>
          <w:highlight w:val="none"/>
        </w:rPr>
        <w:t>项技术获专利授权。</w:t>
      </w:r>
    </w:p>
    <w:p w14:paraId="616FCC11">
      <w:pPr>
        <w:keepNext w:val="0"/>
        <w:keepLines w:val="0"/>
        <w:pageBreakBefore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b/>
          <w:bCs/>
          <w:sz w:val="32"/>
          <w:szCs w:val="32"/>
          <w:highlight w:val="none"/>
        </w:rPr>
        <w:t>2.</w:t>
      </w:r>
      <w:bookmarkStart w:id="23" w:name="_Hlk41665555"/>
      <w:r>
        <w:rPr>
          <w:rFonts w:hint="eastAsia" w:ascii="Times New Roman" w:hAnsi="Times New Roman" w:eastAsia="方正仿宋_GBK" w:cs="方正仿宋_GBK"/>
          <w:b/>
          <w:bCs/>
          <w:sz w:val="32"/>
          <w:szCs w:val="32"/>
          <w:highlight w:val="none"/>
        </w:rPr>
        <w:t>5环境应急</w:t>
      </w:r>
      <w:bookmarkEnd w:id="23"/>
    </w:p>
    <w:bookmarkEnd w:id="22"/>
    <w:p w14:paraId="4FAC9744">
      <w:pPr>
        <w:keepNext w:val="0"/>
        <w:keepLines w:val="0"/>
        <w:pageBreakBefore w:val="0"/>
        <w:kinsoku/>
        <w:wordWrap/>
        <w:overflowPunct/>
        <w:topLinePunct w:val="0"/>
        <w:autoSpaceDE/>
        <w:autoSpaceDN/>
        <w:bidi w:val="0"/>
        <w:adjustRightInd/>
        <w:snapToGrid w:val="0"/>
        <w:spacing w:line="590" w:lineRule="exact"/>
        <w:ind w:firstLine="616" w:firstLineChars="200"/>
        <w:textAlignment w:val="auto"/>
        <w:rPr>
          <w:rFonts w:hint="eastAsia" w:ascii="Times New Roman" w:hAnsi="Times New Roman" w:eastAsia="方正仿宋_GBK" w:cs="方正仿宋_GBK"/>
          <w:spacing w:val="-6"/>
          <w:sz w:val="32"/>
          <w:szCs w:val="32"/>
          <w:highlight w:val="none"/>
        </w:rPr>
      </w:pPr>
      <w:bookmarkStart w:id="24" w:name="_Hlk38534651"/>
      <w:r>
        <w:rPr>
          <w:rFonts w:hint="eastAsia" w:ascii="Times New Roman" w:hAnsi="Times New Roman" w:eastAsia="方正仿宋_GBK" w:cs="方正仿宋_GBK"/>
          <w:spacing w:val="-6"/>
          <w:sz w:val="32"/>
          <w:szCs w:val="32"/>
          <w:highlight w:val="none"/>
        </w:rPr>
        <w:t>持续深入开展突发环境事件隐患排查整治，夯实环境应急基础，全市共排查突发环境事件隐患678个，完成整改666个，发现污染防治设施隐患996个，移交安全隐患线索173个，查处环境应急类违法案件107件，处罚金额178.84万元。严格落实24小时应急值守制度，全年共接报10起突发事件，均得到妥善处置，未造成次生环境影响；参加全省环境应急比武，团体成绩全省第二名，1名选手个人成绩获全省第3名。</w:t>
      </w:r>
    </w:p>
    <w:p w14:paraId="019C0C0E">
      <w:pPr>
        <w:keepNext w:val="0"/>
        <w:keepLines w:val="0"/>
        <w:pageBreakBefore w:val="0"/>
        <w:kinsoku/>
        <w:wordWrap/>
        <w:overflowPunct/>
        <w:topLinePunct w:val="0"/>
        <w:autoSpaceDE/>
        <w:autoSpaceDN/>
        <w:bidi w:val="0"/>
        <w:adjustRightInd/>
        <w:snapToGrid w:val="0"/>
        <w:spacing w:line="590" w:lineRule="exact"/>
        <w:ind w:firstLine="643" w:firstLineChars="200"/>
        <w:textAlignment w:val="auto"/>
        <w:rPr>
          <w:rFonts w:ascii="Times New Roman" w:hAnsi="Times New Roman" w:eastAsia="黑体"/>
          <w:sz w:val="32"/>
          <w:szCs w:val="32"/>
          <w:highlight w:val="none"/>
        </w:rPr>
      </w:pPr>
      <w:r>
        <w:rPr>
          <w:rFonts w:hint="eastAsia" w:ascii="Times New Roman" w:hAnsi="Times New Roman" w:eastAsia="方正仿宋_GBK" w:cs="方正仿宋_GBK"/>
          <w:b/>
          <w:bCs/>
          <w:sz w:val="32"/>
          <w:szCs w:val="32"/>
          <w:lang w:val="en-US" w:eastAsia="zh-CN"/>
        </w:rPr>
        <w:t xml:space="preserve">3 </w:t>
      </w:r>
      <w:r>
        <w:rPr>
          <w:rFonts w:ascii="Times New Roman" w:hAnsi="Times New Roman" w:eastAsia="黑体"/>
          <w:sz w:val="32"/>
          <w:szCs w:val="32"/>
          <w:highlight w:val="none"/>
        </w:rPr>
        <w:t>公众参与</w:t>
      </w:r>
    </w:p>
    <w:p w14:paraId="3D6D600E">
      <w:pPr>
        <w:keepNext w:val="0"/>
        <w:keepLines w:val="0"/>
        <w:pageBreakBefore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b/>
          <w:sz w:val="32"/>
          <w:szCs w:val="32"/>
          <w:highlight w:val="none"/>
        </w:rPr>
      </w:pPr>
      <w:r>
        <w:rPr>
          <w:rFonts w:hint="eastAsia" w:ascii="Times New Roman" w:hAnsi="Times New Roman" w:eastAsia="方正仿宋_GBK" w:cs="方正仿宋_GBK"/>
          <w:b/>
          <w:bCs/>
          <w:sz w:val="32"/>
          <w:szCs w:val="32"/>
          <w:highlight w:val="none"/>
        </w:rPr>
        <w:t>3.1</w:t>
      </w:r>
      <w:bookmarkStart w:id="25" w:name="_Hlk41665864"/>
      <w:r>
        <w:rPr>
          <w:rFonts w:hint="eastAsia" w:ascii="Times New Roman" w:hAnsi="Times New Roman" w:eastAsia="方正仿宋_GBK" w:cs="方正仿宋_GBK"/>
          <w:b/>
          <w:bCs/>
          <w:sz w:val="32"/>
          <w:szCs w:val="32"/>
          <w:highlight w:val="none"/>
        </w:rPr>
        <w:t xml:space="preserve"> 建议</w:t>
      </w:r>
      <w:r>
        <w:rPr>
          <w:rFonts w:hint="eastAsia" w:ascii="Times New Roman" w:hAnsi="Times New Roman" w:eastAsia="方正仿宋_GBK" w:cs="方正仿宋_GBK"/>
          <w:b/>
          <w:bCs/>
          <w:sz w:val="32"/>
          <w:szCs w:val="32"/>
          <w:highlight w:val="none"/>
        </w:rPr>
        <w:softHyphen/>
      </w:r>
      <w:r>
        <w:rPr>
          <w:rFonts w:hint="eastAsia" w:ascii="Times New Roman" w:hAnsi="Times New Roman" w:eastAsia="方正仿宋_GBK" w:cs="方正仿宋_GBK"/>
          <w:b/>
          <w:bCs/>
          <w:sz w:val="32"/>
          <w:szCs w:val="32"/>
          <w:highlight w:val="none"/>
        </w:rPr>
        <w:t>提案</w:t>
      </w:r>
      <w:bookmarkEnd w:id="25"/>
      <w:r>
        <w:rPr>
          <w:rFonts w:hint="eastAsia" w:ascii="Times New Roman" w:hAnsi="Times New Roman" w:eastAsia="方正仿宋_GBK" w:cs="方正仿宋_GBK"/>
          <w:b/>
          <w:bCs/>
          <w:sz w:val="32"/>
          <w:szCs w:val="32"/>
          <w:highlight w:val="none"/>
        </w:rPr>
        <w:t>办理</w:t>
      </w:r>
    </w:p>
    <w:bookmarkEnd w:id="24"/>
    <w:p w14:paraId="26B459AA">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方正仿宋_GBK"/>
          <w:sz w:val="32"/>
          <w:szCs w:val="32"/>
          <w:highlight w:val="none"/>
        </w:rPr>
      </w:pPr>
      <w:bookmarkStart w:id="26" w:name="_Hlk38534655"/>
      <w:r>
        <w:rPr>
          <w:rFonts w:hint="eastAsia" w:ascii="Times New Roman" w:hAnsi="Times New Roman" w:eastAsia="方正仿宋_GBK" w:cs="方正仿宋_GBK"/>
          <w:sz w:val="32"/>
          <w:szCs w:val="32"/>
          <w:highlight w:val="none"/>
        </w:rPr>
        <w:t>全年共办理涉及生态环境工作的人大代表建议26件、政协委员提案20件，主要涉及农村生活污水治理、危废管理、近岸海域环境质量提升、噪声污染治理、臭氧污染防治等。</w:t>
      </w:r>
    </w:p>
    <w:p w14:paraId="6F2DF123">
      <w:pPr>
        <w:keepNext w:val="0"/>
        <w:keepLines w:val="0"/>
        <w:pageBreakBefore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b/>
          <w:bCs/>
          <w:sz w:val="32"/>
          <w:szCs w:val="32"/>
          <w:highlight w:val="none"/>
        </w:rPr>
      </w:pPr>
    </w:p>
    <w:p w14:paraId="62EDDAAC">
      <w:pPr>
        <w:keepNext w:val="0"/>
        <w:keepLines w:val="0"/>
        <w:pageBreakBefore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b/>
          <w:bCs/>
          <w:sz w:val="32"/>
          <w:szCs w:val="32"/>
          <w:highlight w:val="none"/>
        </w:rPr>
      </w:pPr>
      <w:r>
        <w:rPr>
          <w:rFonts w:hint="eastAsia" w:ascii="Times New Roman" w:hAnsi="Times New Roman" w:eastAsia="方正仿宋_GBK" w:cs="方正仿宋_GBK"/>
          <w:b/>
          <w:bCs/>
          <w:sz w:val="32"/>
          <w:szCs w:val="32"/>
          <w:highlight w:val="none"/>
        </w:rPr>
        <w:t>3.2</w:t>
      </w:r>
      <w:bookmarkStart w:id="27" w:name="_Hlk41665907"/>
      <w:r>
        <w:rPr>
          <w:rFonts w:hint="eastAsia" w:ascii="Times New Roman" w:hAnsi="Times New Roman" w:eastAsia="方正仿宋_GBK" w:cs="方正仿宋_GBK"/>
          <w:b/>
          <w:bCs/>
          <w:sz w:val="32"/>
          <w:szCs w:val="32"/>
          <w:highlight w:val="none"/>
        </w:rPr>
        <w:t>环境信访受理</w:t>
      </w:r>
      <w:bookmarkEnd w:id="27"/>
    </w:p>
    <w:bookmarkEnd w:id="26"/>
    <w:p w14:paraId="238534A3">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方正仿宋_GBK"/>
          <w:sz w:val="32"/>
          <w:szCs w:val="32"/>
          <w:highlight w:val="none"/>
        </w:rPr>
      </w:pPr>
      <w:bookmarkStart w:id="28" w:name="_Hlk38534659"/>
      <w:r>
        <w:rPr>
          <w:rFonts w:hint="eastAsia" w:ascii="Times New Roman" w:hAnsi="Times New Roman" w:eastAsia="方正仿宋_GBK" w:cs="方正仿宋_GBK"/>
          <w:sz w:val="32"/>
          <w:szCs w:val="32"/>
          <w:highlight w:val="none"/>
        </w:rPr>
        <w:t>2023年，全市市级以上共受理信访举报223件，同比下降44.0%。其中，省级以上受理举报118件，同比下降42.4%。市级以上环境信访举报涉及大气污染问题共84</w:t>
      </w:r>
      <w:r>
        <w:rPr>
          <w:rFonts w:hint="eastAsia" w:ascii="Times New Roman" w:hAnsi="Times New Roman" w:eastAsia="方正仿宋_GBK" w:cs="方正仿宋_GBK"/>
          <w:sz w:val="32"/>
          <w:szCs w:val="32"/>
          <w:highlight w:val="none"/>
        </w:rPr>
        <w:tab/>
      </w:r>
      <w:r>
        <w:rPr>
          <w:rFonts w:hint="eastAsia" w:ascii="Times New Roman" w:hAnsi="Times New Roman" w:eastAsia="方正仿宋_GBK" w:cs="方正仿宋_GBK"/>
          <w:sz w:val="32"/>
          <w:szCs w:val="32"/>
          <w:highlight w:val="none"/>
        </w:rPr>
        <w:t>件，占比37.7%；涉及水污染、噪声污染、环评手续、固废污染、其他建议类的信访举报分别有45件（20.2%）、33件（14.8%）、29件（13.0%）、26件（11.7%）、6件（2.</w:t>
      </w:r>
      <w:r>
        <w:rPr>
          <w:rFonts w:hint="eastAsia" w:ascii="Times New Roman" w:hAnsi="Times New Roman" w:eastAsia="方正仿宋_GBK" w:cs="方正仿宋_GBK"/>
          <w:sz w:val="32"/>
          <w:szCs w:val="32"/>
          <w:highlight w:val="none"/>
          <w:lang w:val="en-US" w:eastAsia="zh-CN"/>
        </w:rPr>
        <w:t>6</w:t>
      </w:r>
      <w:r>
        <w:rPr>
          <w:rFonts w:hint="eastAsia" w:ascii="Times New Roman" w:hAnsi="Times New Roman" w:eastAsia="方正仿宋_GBK" w:cs="方正仿宋_GBK"/>
          <w:sz w:val="32"/>
          <w:szCs w:val="32"/>
          <w:highlight w:val="none"/>
        </w:rPr>
        <w:t>%）。省级以上环境信访举报涉及大气污染、水污染、噪声污染、环评手续、固废污染、其他建议类的信访举报分别有52件（44.1%）、 20件（16.9%）、12件（10.2%）、16件（13.6%）、16件（13.6%）、2件（1.</w:t>
      </w:r>
      <w:r>
        <w:rPr>
          <w:rFonts w:hint="eastAsia" w:ascii="Times New Roman" w:hAnsi="Times New Roman" w:eastAsia="方正仿宋_GBK" w:cs="方正仿宋_GBK"/>
          <w:sz w:val="32"/>
          <w:szCs w:val="32"/>
          <w:highlight w:val="none"/>
          <w:lang w:val="en-US" w:eastAsia="zh-CN"/>
        </w:rPr>
        <w:t>6</w:t>
      </w:r>
      <w:r>
        <w:rPr>
          <w:rFonts w:hint="eastAsia" w:ascii="Times New Roman" w:hAnsi="Times New Roman" w:eastAsia="方正仿宋_GBK" w:cs="方正仿宋_GBK"/>
          <w:sz w:val="32"/>
          <w:szCs w:val="32"/>
          <w:highlight w:val="none"/>
        </w:rPr>
        <w:t>%）。</w:t>
      </w:r>
    </w:p>
    <w:p w14:paraId="2FD6F8A3">
      <w:pPr>
        <w:keepNext w:val="0"/>
        <w:keepLines w:val="0"/>
        <w:pageBreakBefore w:val="0"/>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方正仿宋_GBK" w:cs="方正仿宋_GBK"/>
          <w:b/>
          <w:bCs/>
          <w:sz w:val="32"/>
          <w:szCs w:val="32"/>
          <w:highlight w:val="none"/>
        </w:rPr>
      </w:pPr>
      <w:r>
        <w:rPr>
          <w:rFonts w:hint="eastAsia" w:ascii="Times New Roman" w:hAnsi="Times New Roman" w:eastAsia="方正仿宋_GBK" w:cs="方正仿宋_GBK"/>
          <w:b/>
          <w:bCs/>
          <w:sz w:val="32"/>
          <w:szCs w:val="32"/>
          <w:highlight w:val="none"/>
        </w:rPr>
        <w:t>3.3环境宣传教育</w:t>
      </w:r>
    </w:p>
    <w:bookmarkEnd w:id="28"/>
    <w:p w14:paraId="335B8004">
      <w:pPr>
        <w:pStyle w:val="7"/>
        <w:keepNext w:val="0"/>
        <w:keepLines w:val="0"/>
        <w:pageBreakBefore w:val="0"/>
        <w:kinsoku/>
        <w:wordWrap/>
        <w:overflowPunct/>
        <w:topLinePunct w:val="0"/>
        <w:autoSpaceDE/>
        <w:autoSpaceDN/>
        <w:bidi w:val="0"/>
        <w:adjustRightInd/>
        <w:spacing w:before="0" w:beforeAutospacing="0" w:after="0" w:afterAutospacing="0"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2023年，组织召开新闻发布会12场次。</w:t>
      </w:r>
      <w:r>
        <w:rPr>
          <w:rFonts w:hint="eastAsia" w:ascii="Times New Roman" w:hAnsi="Times New Roman" w:eastAsia="方正仿宋_GBK"/>
          <w:sz w:val="32"/>
          <w:szCs w:val="32"/>
        </w:rPr>
        <w:t>《人民日报》《新华日报》《中国环境报》等省级以上报刊刊发南通生态环境专稿77次。学习强国、中国环境APP等新媒体发布南通报道632余篇。南通电视台、南通日报等市级主流媒体发稿1408余篇。</w:t>
      </w:r>
      <w:r>
        <w:rPr>
          <w:rFonts w:hint="eastAsia" w:ascii="Times New Roman" w:hAnsi="Times New Roman" w:eastAsia="方正仿宋_GBK" w:cs="方正仿宋_GBK"/>
          <w:sz w:val="32"/>
          <w:szCs w:val="32"/>
        </w:rPr>
        <w:t>南通生态环境微信公众号全年发稿2030篇，微博发稿7170篇，</w:t>
      </w:r>
      <w:r>
        <w:rPr>
          <w:rFonts w:ascii="Times New Roman" w:hAnsi="Times New Roman" w:eastAsia="方正仿宋_GBK"/>
          <w:sz w:val="32"/>
          <w:szCs w:val="32"/>
        </w:rPr>
        <w:t>“双微”新媒体</w:t>
      </w:r>
      <w:r>
        <w:rPr>
          <w:rFonts w:hint="eastAsia" w:ascii="Times New Roman" w:hAnsi="Times New Roman" w:eastAsia="方正仿宋_GBK"/>
          <w:sz w:val="32"/>
          <w:szCs w:val="32"/>
        </w:rPr>
        <w:t>稳居全省系统前三</w:t>
      </w:r>
      <w:r>
        <w:rPr>
          <w:rFonts w:hint="eastAsia" w:ascii="Times New Roman" w:hAnsi="Times New Roman" w:eastAsia="方正仿宋_GBK" w:cs="方正仿宋_GBK"/>
          <w:sz w:val="32"/>
          <w:szCs w:val="32"/>
        </w:rPr>
        <w:t>。</w:t>
      </w:r>
    </w:p>
    <w:p w14:paraId="628B9D6C">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市县联动开展习近平生态文明思想宣讲35场次。结合六五环境日、世界地球日、生物多样性日等重要节点组织宣传教育活动。</w:t>
      </w:r>
      <w:r>
        <w:rPr>
          <w:rFonts w:hint="eastAsia" w:ascii="Times New Roman" w:hAnsi="Times New Roman" w:eastAsia="方正仿宋_GBK" w:cs="方正仿宋_GBK"/>
          <w:kern w:val="0"/>
          <w:sz w:val="32"/>
          <w:szCs w:val="32"/>
        </w:rPr>
        <w:t>开展三期暑期生态游亲子夏令营和</w:t>
      </w:r>
      <w:r>
        <w:rPr>
          <w:rFonts w:hint="eastAsia" w:ascii="Times New Roman" w:hAnsi="Times New Roman" w:eastAsia="方正仿宋_GBK" w:cs="方正仿宋_GBK"/>
          <w:sz w:val="32"/>
          <w:szCs w:val="32"/>
        </w:rPr>
        <w:t>“生态文明第一课”，</w:t>
      </w:r>
      <w:r>
        <w:rPr>
          <w:rFonts w:hint="eastAsia" w:ascii="Times New Roman" w:hAnsi="Times New Roman" w:eastAsia="方正仿宋_GBK" w:cs="方正仿宋_GBK"/>
          <w:kern w:val="0"/>
          <w:sz w:val="32"/>
          <w:szCs w:val="32"/>
        </w:rPr>
        <w:t>带领</w:t>
      </w:r>
      <w:r>
        <w:rPr>
          <w:rFonts w:hint="eastAsia" w:ascii="Times New Roman" w:hAnsi="Times New Roman" w:eastAsia="方正仿宋_GBK" w:cs="方正仿宋_GBK"/>
          <w:sz w:val="32"/>
          <w:szCs w:val="32"/>
        </w:rPr>
        <w:t>40余组亲子家庭感受生态文明迭代嬗变</w:t>
      </w:r>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sz w:val="32"/>
          <w:szCs w:val="32"/>
        </w:rPr>
        <w:t>联合体育局组织“亲子环保CITY WALK定向挑战赛”，线上线下参与人数首次突破7.5万人次。联合启东、团市委等组织第七届全国净滩(南通分会场)公益活动暨“净滩一小时”生态保护主题活动，民政部、省司法厅法润江苏、中国江苏网、中国环境网等争相报道。策划的“保护物种多样性，促进人与自然和谐共生”项目被江苏省自然资源厅、江苏省科</w:t>
      </w:r>
      <w:r>
        <w:rPr>
          <w:rFonts w:hint="eastAsia" w:ascii="Times New Roman" w:hAnsi="Times New Roman" w:eastAsia="方正仿宋_GBK" w:cs="方正仿宋_GBK"/>
          <w:sz w:val="32"/>
          <w:szCs w:val="32"/>
          <w:lang w:val="en-US" w:eastAsia="zh-CN"/>
        </w:rPr>
        <w:t>学</w:t>
      </w:r>
      <w:bookmarkStart w:id="29" w:name="_GoBack"/>
      <w:bookmarkEnd w:id="29"/>
      <w:r>
        <w:rPr>
          <w:rFonts w:hint="eastAsia" w:ascii="Times New Roman" w:hAnsi="Times New Roman" w:eastAsia="方正仿宋_GBK" w:cs="方正仿宋_GBK"/>
          <w:sz w:val="32"/>
          <w:szCs w:val="32"/>
        </w:rPr>
        <w:t>技术协会通报表扬。全市开展环保设施开放活动共70次，参与人数4000余人。</w:t>
      </w:r>
    </w:p>
    <w:p w14:paraId="4B98DF6D">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印发《关于进一步加强生态环境志愿服务的通知》，</w:t>
      </w:r>
      <w:r>
        <w:rPr>
          <w:rFonts w:hint="eastAsia" w:ascii="Times New Roman" w:hAnsi="Times New Roman" w:eastAsia="方正仿宋_GBK"/>
          <w:sz w:val="32"/>
          <w:szCs w:val="32"/>
        </w:rPr>
        <w:t>成立</w:t>
      </w:r>
      <w:r>
        <w:rPr>
          <w:rFonts w:ascii="Times New Roman" w:hAnsi="Times New Roman" w:eastAsia="方正仿宋_GBK"/>
          <w:bCs/>
          <w:sz w:val="32"/>
          <w:szCs w:val="32"/>
        </w:rPr>
        <w:t>南通市生态环保志愿联盟</w:t>
      </w:r>
      <w:r>
        <w:rPr>
          <w:rFonts w:hint="eastAsia" w:ascii="Times New Roman" w:hAnsi="Times New Roman" w:eastAsia="方正仿宋_GBK"/>
          <w:bCs/>
          <w:sz w:val="32"/>
          <w:szCs w:val="32"/>
        </w:rPr>
        <w:t>，11家环保志愿组织加入并授牌。</w:t>
      </w:r>
      <w:r>
        <w:rPr>
          <w:rFonts w:ascii="Times New Roman" w:hAnsi="Times New Roman" w:eastAsia="方正仿宋_GBK"/>
          <w:sz w:val="32"/>
          <w:szCs w:val="32"/>
        </w:rPr>
        <w:t>建立生态环境互助联盟信息库，机关干部、学校师生、社区网格员、企业管理人员等累计3000余名志愿者加入联盟，开</w:t>
      </w:r>
      <w:r>
        <w:rPr>
          <w:rFonts w:hint="eastAsia" w:ascii="方正仿宋_GBK" w:hAnsi="方正仿宋_GBK" w:eastAsia="方正仿宋_GBK" w:cs="方正仿宋_GBK"/>
          <w:sz w:val="32"/>
          <w:szCs w:val="32"/>
        </w:rPr>
        <w:t>展“环境守护者”行动、</w:t>
      </w:r>
      <w:r>
        <w:rPr>
          <w:rFonts w:ascii="Times New Roman" w:hAnsi="Times New Roman" w:eastAsia="方正仿宋_GBK"/>
          <w:sz w:val="32"/>
          <w:szCs w:val="32"/>
        </w:rPr>
        <w:t>环境监督、长江大保护</w:t>
      </w:r>
      <w:r>
        <w:rPr>
          <w:rFonts w:hint="eastAsia" w:ascii="Times New Roman" w:hAnsi="Times New Roman" w:eastAsia="方正仿宋_GBK"/>
          <w:sz w:val="32"/>
          <w:szCs w:val="32"/>
        </w:rPr>
        <w:t>等志愿服务500余次</w:t>
      </w:r>
      <w:r>
        <w:rPr>
          <w:rFonts w:ascii="Times New Roman" w:hAnsi="Times New Roman" w:eastAsia="方正仿宋_GBK"/>
          <w:sz w:val="32"/>
          <w:szCs w:val="32"/>
        </w:rPr>
        <w:t>。</w:t>
      </w:r>
    </w:p>
    <w:p w14:paraId="47C5E318">
      <w:pPr>
        <w:adjustRightInd w:val="0"/>
        <w:snapToGrid w:val="0"/>
        <w:spacing w:line="590" w:lineRule="exact"/>
        <w:ind w:firstLine="640" w:firstLineChars="200"/>
        <w:rPr>
          <w:rFonts w:hint="eastAsia" w:ascii="Times New Roman" w:hAnsi="Times New Roman" w:eastAsia="方正仿宋_GBK" w:cs="方正仿宋_GBK"/>
          <w:sz w:val="32"/>
          <w:szCs w:val="32"/>
          <w:highlight w:val="yellow"/>
        </w:rPr>
      </w:pPr>
    </w:p>
    <w:sectPr>
      <w:footerReference r:id="rId7" w:type="default"/>
      <w:pgSz w:w="11906" w:h="16838"/>
      <w:pgMar w:top="1814" w:right="1531" w:bottom="1985" w:left="1531" w:header="851" w:footer="147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细黑一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4907B">
    <w:pPr>
      <w:pStyle w:val="5"/>
      <w:framePr w:wrap="around" w:vAnchor="text" w:hAnchor="margin" w:xAlign="center" w:y="1"/>
      <w:rPr>
        <w:rStyle w:val="11"/>
        <w:rFonts w:ascii="Times New Roman" w:hAnsi="Times New Roman"/>
        <w:sz w:val="28"/>
        <w:szCs w:val="28"/>
      </w:rPr>
    </w:pPr>
    <w:r>
      <w:rPr>
        <w:rStyle w:val="11"/>
        <w:rFonts w:ascii="Times New Roman" w:hAnsi="Times New Roman"/>
        <w:sz w:val="28"/>
        <w:szCs w:val="28"/>
      </w:rPr>
      <w:t xml:space="preserve">— </w:t>
    </w:r>
    <w:r>
      <w:rPr>
        <w:rStyle w:val="11"/>
        <w:rFonts w:ascii="Times New Roman" w:hAnsi="Times New Roman"/>
        <w:sz w:val="28"/>
        <w:szCs w:val="28"/>
      </w:rPr>
      <w:fldChar w:fldCharType="begin"/>
    </w:r>
    <w:r>
      <w:rPr>
        <w:rStyle w:val="11"/>
        <w:rFonts w:ascii="Times New Roman" w:hAnsi="Times New Roman"/>
        <w:sz w:val="28"/>
        <w:szCs w:val="28"/>
      </w:rPr>
      <w:instrText xml:space="preserve"> PAGE </w:instrText>
    </w:r>
    <w:r>
      <w:rPr>
        <w:rStyle w:val="11"/>
        <w:rFonts w:ascii="Times New Roman" w:hAnsi="Times New Roman"/>
        <w:sz w:val="28"/>
        <w:szCs w:val="28"/>
      </w:rPr>
      <w:fldChar w:fldCharType="separate"/>
    </w:r>
    <w:r>
      <w:rPr>
        <w:rStyle w:val="11"/>
        <w:rFonts w:ascii="Times New Roman" w:hAnsi="Times New Roman"/>
        <w:sz w:val="28"/>
        <w:szCs w:val="28"/>
      </w:rPr>
      <w:t>19</w:t>
    </w:r>
    <w:r>
      <w:rPr>
        <w:rStyle w:val="11"/>
        <w:rFonts w:ascii="Times New Roman" w:hAnsi="Times New Roman"/>
        <w:sz w:val="28"/>
        <w:szCs w:val="28"/>
      </w:rPr>
      <w:fldChar w:fldCharType="end"/>
    </w:r>
    <w:r>
      <w:rPr>
        <w:rStyle w:val="11"/>
        <w:rFonts w:ascii="Times New Roman" w:hAnsi="Times New Roman"/>
        <w:sz w:val="28"/>
        <w:szCs w:val="28"/>
      </w:rPr>
      <w:t xml:space="preserve"> —</w:t>
    </w:r>
  </w:p>
  <w:p w14:paraId="735E0781">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7809B">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1E6F2">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24EAC">
    <w:pPr>
      <w:pStyle w:val="5"/>
      <w:framePr w:wrap="around" w:vAnchor="text" w:hAnchor="margin" w:xAlign="center" w:y="1"/>
      <w:rPr>
        <w:rStyle w:val="11"/>
        <w:rFonts w:ascii="Times New Roman" w:hAnsi="Times New Roman"/>
        <w:sz w:val="28"/>
        <w:szCs w:val="28"/>
      </w:rPr>
    </w:pPr>
    <w:r>
      <w:rPr>
        <w:rStyle w:val="11"/>
        <w:rFonts w:ascii="Times New Roman" w:hAnsi="Times New Roman"/>
        <w:sz w:val="28"/>
        <w:szCs w:val="28"/>
      </w:rPr>
      <w:t xml:space="preserve">— </w:t>
    </w:r>
    <w:r>
      <w:rPr>
        <w:rStyle w:val="11"/>
        <w:rFonts w:ascii="Times New Roman" w:hAnsi="Times New Roman"/>
        <w:sz w:val="28"/>
        <w:szCs w:val="28"/>
      </w:rPr>
      <w:fldChar w:fldCharType="begin"/>
    </w:r>
    <w:r>
      <w:rPr>
        <w:rStyle w:val="11"/>
        <w:rFonts w:ascii="Times New Roman" w:hAnsi="Times New Roman"/>
        <w:sz w:val="28"/>
        <w:szCs w:val="28"/>
      </w:rPr>
      <w:instrText xml:space="preserve"> PAGE </w:instrText>
    </w:r>
    <w:r>
      <w:rPr>
        <w:rStyle w:val="11"/>
        <w:rFonts w:ascii="Times New Roman" w:hAnsi="Times New Roman"/>
        <w:sz w:val="28"/>
        <w:szCs w:val="28"/>
      </w:rPr>
      <w:fldChar w:fldCharType="separate"/>
    </w:r>
    <w:r>
      <w:rPr>
        <w:rStyle w:val="11"/>
        <w:rFonts w:ascii="Times New Roman" w:hAnsi="Times New Roman"/>
        <w:sz w:val="28"/>
        <w:szCs w:val="28"/>
      </w:rPr>
      <w:t>12</w:t>
    </w:r>
    <w:r>
      <w:rPr>
        <w:rStyle w:val="11"/>
        <w:rFonts w:ascii="Times New Roman" w:hAnsi="Times New Roman"/>
        <w:sz w:val="28"/>
        <w:szCs w:val="28"/>
      </w:rPr>
      <w:fldChar w:fldCharType="end"/>
    </w:r>
    <w:r>
      <w:rPr>
        <w:rStyle w:val="11"/>
        <w:rFonts w:ascii="Times New Roman" w:hAnsi="Times New Roman"/>
        <w:sz w:val="28"/>
        <w:szCs w:val="28"/>
      </w:rPr>
      <w:t xml:space="preserve"> —</w:t>
    </w:r>
  </w:p>
  <w:p w14:paraId="2B4AC2A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D58E4">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M2NiNGU1MDI3ZWEzZWQ0MmY3YjRiMjg3YzlkNWMifQ=="/>
  </w:docVars>
  <w:rsids>
    <w:rsidRoot w:val="00917400"/>
    <w:rsid w:val="0000283E"/>
    <w:rsid w:val="0000360D"/>
    <w:rsid w:val="00003E90"/>
    <w:rsid w:val="00006C1E"/>
    <w:rsid w:val="00011721"/>
    <w:rsid w:val="00011DFD"/>
    <w:rsid w:val="000128E8"/>
    <w:rsid w:val="0001672F"/>
    <w:rsid w:val="0002603E"/>
    <w:rsid w:val="00031101"/>
    <w:rsid w:val="0003437C"/>
    <w:rsid w:val="00034CB4"/>
    <w:rsid w:val="00035137"/>
    <w:rsid w:val="00037086"/>
    <w:rsid w:val="000373A8"/>
    <w:rsid w:val="00042B92"/>
    <w:rsid w:val="0004525B"/>
    <w:rsid w:val="0004563F"/>
    <w:rsid w:val="00047108"/>
    <w:rsid w:val="0005723A"/>
    <w:rsid w:val="00057904"/>
    <w:rsid w:val="00057B25"/>
    <w:rsid w:val="00064AD6"/>
    <w:rsid w:val="0006783A"/>
    <w:rsid w:val="00070E2A"/>
    <w:rsid w:val="00070EDC"/>
    <w:rsid w:val="00071E6E"/>
    <w:rsid w:val="000730FE"/>
    <w:rsid w:val="00073DDD"/>
    <w:rsid w:val="00081072"/>
    <w:rsid w:val="00083350"/>
    <w:rsid w:val="0009055A"/>
    <w:rsid w:val="00094B73"/>
    <w:rsid w:val="00095319"/>
    <w:rsid w:val="000B0846"/>
    <w:rsid w:val="000B5A92"/>
    <w:rsid w:val="000B64A5"/>
    <w:rsid w:val="000B7F1B"/>
    <w:rsid w:val="000C4084"/>
    <w:rsid w:val="000D1A67"/>
    <w:rsid w:val="000D3CF9"/>
    <w:rsid w:val="000D7CE0"/>
    <w:rsid w:val="000E6BB7"/>
    <w:rsid w:val="000F27C0"/>
    <w:rsid w:val="001001E3"/>
    <w:rsid w:val="00104173"/>
    <w:rsid w:val="00113FA1"/>
    <w:rsid w:val="00115C32"/>
    <w:rsid w:val="001203FE"/>
    <w:rsid w:val="00120FFC"/>
    <w:rsid w:val="00121C58"/>
    <w:rsid w:val="00125793"/>
    <w:rsid w:val="00130A7F"/>
    <w:rsid w:val="00130DC3"/>
    <w:rsid w:val="001345B9"/>
    <w:rsid w:val="00135761"/>
    <w:rsid w:val="00136742"/>
    <w:rsid w:val="00145ACA"/>
    <w:rsid w:val="00151EB4"/>
    <w:rsid w:val="001530CE"/>
    <w:rsid w:val="001539D1"/>
    <w:rsid w:val="0016742A"/>
    <w:rsid w:val="0017396F"/>
    <w:rsid w:val="0019140E"/>
    <w:rsid w:val="0019275A"/>
    <w:rsid w:val="001975A6"/>
    <w:rsid w:val="001A065C"/>
    <w:rsid w:val="001B62ED"/>
    <w:rsid w:val="001B6AFC"/>
    <w:rsid w:val="001C08E7"/>
    <w:rsid w:val="001C39CF"/>
    <w:rsid w:val="001D020F"/>
    <w:rsid w:val="001D587C"/>
    <w:rsid w:val="001D780E"/>
    <w:rsid w:val="001D7CEB"/>
    <w:rsid w:val="001E36F4"/>
    <w:rsid w:val="00205E81"/>
    <w:rsid w:val="00205ECE"/>
    <w:rsid w:val="00212356"/>
    <w:rsid w:val="00216057"/>
    <w:rsid w:val="00220377"/>
    <w:rsid w:val="00220927"/>
    <w:rsid w:val="002216BC"/>
    <w:rsid w:val="002232E1"/>
    <w:rsid w:val="002338DD"/>
    <w:rsid w:val="00234446"/>
    <w:rsid w:val="00234F3E"/>
    <w:rsid w:val="00234FA4"/>
    <w:rsid w:val="00235B26"/>
    <w:rsid w:val="00237B10"/>
    <w:rsid w:val="0024726B"/>
    <w:rsid w:val="002504E0"/>
    <w:rsid w:val="0025372C"/>
    <w:rsid w:val="00254ED1"/>
    <w:rsid w:val="00255D5A"/>
    <w:rsid w:val="00263318"/>
    <w:rsid w:val="00263FE3"/>
    <w:rsid w:val="00275F5B"/>
    <w:rsid w:val="0027649D"/>
    <w:rsid w:val="00276F59"/>
    <w:rsid w:val="00277FE5"/>
    <w:rsid w:val="00281B61"/>
    <w:rsid w:val="002825B3"/>
    <w:rsid w:val="00292E58"/>
    <w:rsid w:val="00297638"/>
    <w:rsid w:val="002A2666"/>
    <w:rsid w:val="002B0DA3"/>
    <w:rsid w:val="002B1E7A"/>
    <w:rsid w:val="002B1E96"/>
    <w:rsid w:val="002B2778"/>
    <w:rsid w:val="002B32EF"/>
    <w:rsid w:val="002B5205"/>
    <w:rsid w:val="002B6685"/>
    <w:rsid w:val="002C6841"/>
    <w:rsid w:val="002C7AF6"/>
    <w:rsid w:val="002E0712"/>
    <w:rsid w:val="002E217F"/>
    <w:rsid w:val="002E23B0"/>
    <w:rsid w:val="002E4614"/>
    <w:rsid w:val="00300BB2"/>
    <w:rsid w:val="003060A4"/>
    <w:rsid w:val="00306E65"/>
    <w:rsid w:val="00307F6F"/>
    <w:rsid w:val="00310E24"/>
    <w:rsid w:val="00314EEF"/>
    <w:rsid w:val="0032001E"/>
    <w:rsid w:val="00320DD7"/>
    <w:rsid w:val="00321453"/>
    <w:rsid w:val="00331617"/>
    <w:rsid w:val="003461BF"/>
    <w:rsid w:val="0035392F"/>
    <w:rsid w:val="00355102"/>
    <w:rsid w:val="00356ECB"/>
    <w:rsid w:val="00375301"/>
    <w:rsid w:val="00383260"/>
    <w:rsid w:val="00387B28"/>
    <w:rsid w:val="00387D83"/>
    <w:rsid w:val="00394528"/>
    <w:rsid w:val="00395A5F"/>
    <w:rsid w:val="00396256"/>
    <w:rsid w:val="003A1584"/>
    <w:rsid w:val="003B1165"/>
    <w:rsid w:val="003C0483"/>
    <w:rsid w:val="003D2F4B"/>
    <w:rsid w:val="003D4024"/>
    <w:rsid w:val="003E1943"/>
    <w:rsid w:val="003E1EB7"/>
    <w:rsid w:val="003E55FC"/>
    <w:rsid w:val="003E5A1F"/>
    <w:rsid w:val="003F0C05"/>
    <w:rsid w:val="003F15F8"/>
    <w:rsid w:val="003F1A4B"/>
    <w:rsid w:val="003F1D71"/>
    <w:rsid w:val="003F6881"/>
    <w:rsid w:val="003F6D00"/>
    <w:rsid w:val="003F7C76"/>
    <w:rsid w:val="004008C6"/>
    <w:rsid w:val="00407102"/>
    <w:rsid w:val="00415D53"/>
    <w:rsid w:val="004168E8"/>
    <w:rsid w:val="00421A36"/>
    <w:rsid w:val="004302EF"/>
    <w:rsid w:val="00434F87"/>
    <w:rsid w:val="00435D25"/>
    <w:rsid w:val="00444084"/>
    <w:rsid w:val="0044699B"/>
    <w:rsid w:val="00447948"/>
    <w:rsid w:val="0045157E"/>
    <w:rsid w:val="00453A92"/>
    <w:rsid w:val="00457704"/>
    <w:rsid w:val="0046697A"/>
    <w:rsid w:val="0047011E"/>
    <w:rsid w:val="00470E94"/>
    <w:rsid w:val="00471523"/>
    <w:rsid w:val="00471B8B"/>
    <w:rsid w:val="00473B03"/>
    <w:rsid w:val="00473FF8"/>
    <w:rsid w:val="00475F13"/>
    <w:rsid w:val="00477385"/>
    <w:rsid w:val="00482400"/>
    <w:rsid w:val="00485C11"/>
    <w:rsid w:val="00491637"/>
    <w:rsid w:val="004920A1"/>
    <w:rsid w:val="00492358"/>
    <w:rsid w:val="00496416"/>
    <w:rsid w:val="004A1F44"/>
    <w:rsid w:val="004A521C"/>
    <w:rsid w:val="004A554A"/>
    <w:rsid w:val="004B4810"/>
    <w:rsid w:val="004B55EE"/>
    <w:rsid w:val="004B5C68"/>
    <w:rsid w:val="004C07D3"/>
    <w:rsid w:val="004C0E44"/>
    <w:rsid w:val="004C2243"/>
    <w:rsid w:val="004C2BDB"/>
    <w:rsid w:val="004D3D9E"/>
    <w:rsid w:val="004D4033"/>
    <w:rsid w:val="004E6671"/>
    <w:rsid w:val="004E66D9"/>
    <w:rsid w:val="004F06E2"/>
    <w:rsid w:val="004F18CE"/>
    <w:rsid w:val="004F468A"/>
    <w:rsid w:val="004F5FEB"/>
    <w:rsid w:val="0050647C"/>
    <w:rsid w:val="0051406C"/>
    <w:rsid w:val="00514AF5"/>
    <w:rsid w:val="00515565"/>
    <w:rsid w:val="005217CC"/>
    <w:rsid w:val="005316E9"/>
    <w:rsid w:val="005321DD"/>
    <w:rsid w:val="00537932"/>
    <w:rsid w:val="00540F33"/>
    <w:rsid w:val="005416B9"/>
    <w:rsid w:val="0054354B"/>
    <w:rsid w:val="005525E4"/>
    <w:rsid w:val="00555ADE"/>
    <w:rsid w:val="00557766"/>
    <w:rsid w:val="0056171C"/>
    <w:rsid w:val="00572719"/>
    <w:rsid w:val="00573BDB"/>
    <w:rsid w:val="005808C4"/>
    <w:rsid w:val="00581306"/>
    <w:rsid w:val="00592393"/>
    <w:rsid w:val="005934A2"/>
    <w:rsid w:val="00593950"/>
    <w:rsid w:val="00594C92"/>
    <w:rsid w:val="00596012"/>
    <w:rsid w:val="005B2D2E"/>
    <w:rsid w:val="005B4308"/>
    <w:rsid w:val="005B79A8"/>
    <w:rsid w:val="005C2F67"/>
    <w:rsid w:val="005C32EE"/>
    <w:rsid w:val="005C40D5"/>
    <w:rsid w:val="005D0625"/>
    <w:rsid w:val="005D3FDA"/>
    <w:rsid w:val="005D5285"/>
    <w:rsid w:val="005E149A"/>
    <w:rsid w:val="005E63A7"/>
    <w:rsid w:val="005E7786"/>
    <w:rsid w:val="005F0A5F"/>
    <w:rsid w:val="005F36C2"/>
    <w:rsid w:val="005F497F"/>
    <w:rsid w:val="005F5529"/>
    <w:rsid w:val="005F6E12"/>
    <w:rsid w:val="006011EB"/>
    <w:rsid w:val="00604F21"/>
    <w:rsid w:val="006064E6"/>
    <w:rsid w:val="00612DC2"/>
    <w:rsid w:val="00613290"/>
    <w:rsid w:val="006140A3"/>
    <w:rsid w:val="00614D09"/>
    <w:rsid w:val="00625255"/>
    <w:rsid w:val="006261C0"/>
    <w:rsid w:val="00634443"/>
    <w:rsid w:val="0063570C"/>
    <w:rsid w:val="00641942"/>
    <w:rsid w:val="006423EF"/>
    <w:rsid w:val="00642593"/>
    <w:rsid w:val="0065058F"/>
    <w:rsid w:val="00651B75"/>
    <w:rsid w:val="00652676"/>
    <w:rsid w:val="006551A9"/>
    <w:rsid w:val="00660E9A"/>
    <w:rsid w:val="00664A1F"/>
    <w:rsid w:val="00672508"/>
    <w:rsid w:val="00674734"/>
    <w:rsid w:val="006754C3"/>
    <w:rsid w:val="00680BA1"/>
    <w:rsid w:val="006811C0"/>
    <w:rsid w:val="006840C3"/>
    <w:rsid w:val="00685C4B"/>
    <w:rsid w:val="00687D5D"/>
    <w:rsid w:val="0069152E"/>
    <w:rsid w:val="0069543B"/>
    <w:rsid w:val="006A4F41"/>
    <w:rsid w:val="006A5124"/>
    <w:rsid w:val="006A6037"/>
    <w:rsid w:val="006A79A9"/>
    <w:rsid w:val="006B7365"/>
    <w:rsid w:val="006C3C1D"/>
    <w:rsid w:val="006D61D3"/>
    <w:rsid w:val="006E042A"/>
    <w:rsid w:val="006E4CDE"/>
    <w:rsid w:val="006E5756"/>
    <w:rsid w:val="006E5935"/>
    <w:rsid w:val="006F01B5"/>
    <w:rsid w:val="006F2FE1"/>
    <w:rsid w:val="006F4705"/>
    <w:rsid w:val="006F53EE"/>
    <w:rsid w:val="006F5956"/>
    <w:rsid w:val="006F5EBD"/>
    <w:rsid w:val="006F6F86"/>
    <w:rsid w:val="006F7124"/>
    <w:rsid w:val="006F7CEA"/>
    <w:rsid w:val="00703126"/>
    <w:rsid w:val="00713883"/>
    <w:rsid w:val="00723AD6"/>
    <w:rsid w:val="007255FF"/>
    <w:rsid w:val="007277FA"/>
    <w:rsid w:val="007328A1"/>
    <w:rsid w:val="00733448"/>
    <w:rsid w:val="00734D92"/>
    <w:rsid w:val="0073523B"/>
    <w:rsid w:val="007362E0"/>
    <w:rsid w:val="0073684D"/>
    <w:rsid w:val="0074381C"/>
    <w:rsid w:val="00752F93"/>
    <w:rsid w:val="007603A2"/>
    <w:rsid w:val="007627CC"/>
    <w:rsid w:val="00763373"/>
    <w:rsid w:val="007672AD"/>
    <w:rsid w:val="00767D22"/>
    <w:rsid w:val="00772816"/>
    <w:rsid w:val="007746F1"/>
    <w:rsid w:val="00774F31"/>
    <w:rsid w:val="00780E71"/>
    <w:rsid w:val="00780F33"/>
    <w:rsid w:val="007822CA"/>
    <w:rsid w:val="00782679"/>
    <w:rsid w:val="0079134C"/>
    <w:rsid w:val="00793CC2"/>
    <w:rsid w:val="007950E9"/>
    <w:rsid w:val="00795F0E"/>
    <w:rsid w:val="007A3B89"/>
    <w:rsid w:val="007A57B0"/>
    <w:rsid w:val="007A72E0"/>
    <w:rsid w:val="007B4D04"/>
    <w:rsid w:val="007C16B6"/>
    <w:rsid w:val="007C4282"/>
    <w:rsid w:val="007C6DED"/>
    <w:rsid w:val="007C7777"/>
    <w:rsid w:val="007C7D48"/>
    <w:rsid w:val="007D6023"/>
    <w:rsid w:val="007E7888"/>
    <w:rsid w:val="007F09E0"/>
    <w:rsid w:val="007F6F97"/>
    <w:rsid w:val="007F7EF4"/>
    <w:rsid w:val="0080160A"/>
    <w:rsid w:val="00802D76"/>
    <w:rsid w:val="00811AAB"/>
    <w:rsid w:val="0081480D"/>
    <w:rsid w:val="00816570"/>
    <w:rsid w:val="00824D8E"/>
    <w:rsid w:val="00831457"/>
    <w:rsid w:val="008332C6"/>
    <w:rsid w:val="00833AE4"/>
    <w:rsid w:val="0083711C"/>
    <w:rsid w:val="0084219B"/>
    <w:rsid w:val="0084288B"/>
    <w:rsid w:val="008459B6"/>
    <w:rsid w:val="00847E30"/>
    <w:rsid w:val="0085537D"/>
    <w:rsid w:val="00855FBB"/>
    <w:rsid w:val="00861335"/>
    <w:rsid w:val="008618C2"/>
    <w:rsid w:val="00863951"/>
    <w:rsid w:val="00864466"/>
    <w:rsid w:val="00872F6F"/>
    <w:rsid w:val="00877933"/>
    <w:rsid w:val="008801F4"/>
    <w:rsid w:val="00886EDC"/>
    <w:rsid w:val="0089487C"/>
    <w:rsid w:val="00897805"/>
    <w:rsid w:val="008C2923"/>
    <w:rsid w:val="008C2F97"/>
    <w:rsid w:val="008C3290"/>
    <w:rsid w:val="008D776D"/>
    <w:rsid w:val="008E654F"/>
    <w:rsid w:val="008F0C99"/>
    <w:rsid w:val="008F41D6"/>
    <w:rsid w:val="008F4A5A"/>
    <w:rsid w:val="008F7508"/>
    <w:rsid w:val="00901B2B"/>
    <w:rsid w:val="0090293F"/>
    <w:rsid w:val="009075AB"/>
    <w:rsid w:val="00911831"/>
    <w:rsid w:val="009130EB"/>
    <w:rsid w:val="0091340C"/>
    <w:rsid w:val="00917400"/>
    <w:rsid w:val="00917E69"/>
    <w:rsid w:val="009211FD"/>
    <w:rsid w:val="00921357"/>
    <w:rsid w:val="00922F60"/>
    <w:rsid w:val="00940272"/>
    <w:rsid w:val="00941E0E"/>
    <w:rsid w:val="00941FA9"/>
    <w:rsid w:val="009423DD"/>
    <w:rsid w:val="009445E0"/>
    <w:rsid w:val="00950B3E"/>
    <w:rsid w:val="009601F0"/>
    <w:rsid w:val="00961E79"/>
    <w:rsid w:val="00965C21"/>
    <w:rsid w:val="00966A54"/>
    <w:rsid w:val="00971242"/>
    <w:rsid w:val="009736F9"/>
    <w:rsid w:val="00981AA6"/>
    <w:rsid w:val="00982646"/>
    <w:rsid w:val="009955B7"/>
    <w:rsid w:val="00996474"/>
    <w:rsid w:val="009A5548"/>
    <w:rsid w:val="009A5551"/>
    <w:rsid w:val="009A6D28"/>
    <w:rsid w:val="009B2AC4"/>
    <w:rsid w:val="009C3364"/>
    <w:rsid w:val="009C4145"/>
    <w:rsid w:val="009C5900"/>
    <w:rsid w:val="009C6C87"/>
    <w:rsid w:val="009C7402"/>
    <w:rsid w:val="009D174B"/>
    <w:rsid w:val="009D2E58"/>
    <w:rsid w:val="009E1CCA"/>
    <w:rsid w:val="009E256F"/>
    <w:rsid w:val="009F01A0"/>
    <w:rsid w:val="009F5532"/>
    <w:rsid w:val="00A102F1"/>
    <w:rsid w:val="00A114D2"/>
    <w:rsid w:val="00A32BE6"/>
    <w:rsid w:val="00A40352"/>
    <w:rsid w:val="00A4047D"/>
    <w:rsid w:val="00A40E01"/>
    <w:rsid w:val="00A425BA"/>
    <w:rsid w:val="00A52577"/>
    <w:rsid w:val="00A549A2"/>
    <w:rsid w:val="00A5601B"/>
    <w:rsid w:val="00A56F50"/>
    <w:rsid w:val="00A611F7"/>
    <w:rsid w:val="00A65C09"/>
    <w:rsid w:val="00A66426"/>
    <w:rsid w:val="00A71B7B"/>
    <w:rsid w:val="00A763B1"/>
    <w:rsid w:val="00A803DB"/>
    <w:rsid w:val="00A82946"/>
    <w:rsid w:val="00A85F07"/>
    <w:rsid w:val="00A925FD"/>
    <w:rsid w:val="00A935AD"/>
    <w:rsid w:val="00AA024B"/>
    <w:rsid w:val="00AA074C"/>
    <w:rsid w:val="00AA1A2F"/>
    <w:rsid w:val="00AA2E2C"/>
    <w:rsid w:val="00AB1B71"/>
    <w:rsid w:val="00AB206D"/>
    <w:rsid w:val="00AB3435"/>
    <w:rsid w:val="00AB539E"/>
    <w:rsid w:val="00AC625A"/>
    <w:rsid w:val="00AD03FF"/>
    <w:rsid w:val="00AD08BC"/>
    <w:rsid w:val="00AD2607"/>
    <w:rsid w:val="00AD4CF0"/>
    <w:rsid w:val="00AE09D8"/>
    <w:rsid w:val="00AF33A5"/>
    <w:rsid w:val="00AF5814"/>
    <w:rsid w:val="00B0398C"/>
    <w:rsid w:val="00B07468"/>
    <w:rsid w:val="00B14847"/>
    <w:rsid w:val="00B154E5"/>
    <w:rsid w:val="00B162F4"/>
    <w:rsid w:val="00B25EDE"/>
    <w:rsid w:val="00B3434C"/>
    <w:rsid w:val="00B35860"/>
    <w:rsid w:val="00B419EB"/>
    <w:rsid w:val="00B45A9B"/>
    <w:rsid w:val="00B47D95"/>
    <w:rsid w:val="00B53556"/>
    <w:rsid w:val="00B53F91"/>
    <w:rsid w:val="00B55F3A"/>
    <w:rsid w:val="00B60900"/>
    <w:rsid w:val="00B62058"/>
    <w:rsid w:val="00B66245"/>
    <w:rsid w:val="00B66F85"/>
    <w:rsid w:val="00B715E1"/>
    <w:rsid w:val="00B7394A"/>
    <w:rsid w:val="00B75B66"/>
    <w:rsid w:val="00B76F66"/>
    <w:rsid w:val="00B76F7E"/>
    <w:rsid w:val="00B81156"/>
    <w:rsid w:val="00B85968"/>
    <w:rsid w:val="00B86999"/>
    <w:rsid w:val="00B87ECD"/>
    <w:rsid w:val="00B90A99"/>
    <w:rsid w:val="00B9453A"/>
    <w:rsid w:val="00B95C88"/>
    <w:rsid w:val="00BA46B7"/>
    <w:rsid w:val="00BA7D4D"/>
    <w:rsid w:val="00BB2443"/>
    <w:rsid w:val="00BB41EE"/>
    <w:rsid w:val="00BB4E2C"/>
    <w:rsid w:val="00BB60F5"/>
    <w:rsid w:val="00BC455D"/>
    <w:rsid w:val="00BC6461"/>
    <w:rsid w:val="00BD2DE7"/>
    <w:rsid w:val="00BD2E92"/>
    <w:rsid w:val="00BD69A6"/>
    <w:rsid w:val="00BD7F48"/>
    <w:rsid w:val="00BE0616"/>
    <w:rsid w:val="00BE18B1"/>
    <w:rsid w:val="00BE1E81"/>
    <w:rsid w:val="00BE78A5"/>
    <w:rsid w:val="00BF4622"/>
    <w:rsid w:val="00BF661C"/>
    <w:rsid w:val="00C0784F"/>
    <w:rsid w:val="00C07DF8"/>
    <w:rsid w:val="00C1581A"/>
    <w:rsid w:val="00C16810"/>
    <w:rsid w:val="00C16994"/>
    <w:rsid w:val="00C16A03"/>
    <w:rsid w:val="00C27458"/>
    <w:rsid w:val="00C311BA"/>
    <w:rsid w:val="00C31F34"/>
    <w:rsid w:val="00C32E5F"/>
    <w:rsid w:val="00C367BB"/>
    <w:rsid w:val="00C41030"/>
    <w:rsid w:val="00C4182C"/>
    <w:rsid w:val="00C43BDF"/>
    <w:rsid w:val="00C4443E"/>
    <w:rsid w:val="00C44C46"/>
    <w:rsid w:val="00C44E6B"/>
    <w:rsid w:val="00C503A1"/>
    <w:rsid w:val="00C5048B"/>
    <w:rsid w:val="00C50915"/>
    <w:rsid w:val="00C52B6D"/>
    <w:rsid w:val="00C53017"/>
    <w:rsid w:val="00C53A9F"/>
    <w:rsid w:val="00C566C1"/>
    <w:rsid w:val="00C56E1E"/>
    <w:rsid w:val="00C674D4"/>
    <w:rsid w:val="00C73EF6"/>
    <w:rsid w:val="00C747BA"/>
    <w:rsid w:val="00C84574"/>
    <w:rsid w:val="00C906BE"/>
    <w:rsid w:val="00C90B0A"/>
    <w:rsid w:val="00CA1E94"/>
    <w:rsid w:val="00CA2951"/>
    <w:rsid w:val="00CA49EE"/>
    <w:rsid w:val="00CA6EA4"/>
    <w:rsid w:val="00CA7B59"/>
    <w:rsid w:val="00CB03B0"/>
    <w:rsid w:val="00CB09CE"/>
    <w:rsid w:val="00CB1A6D"/>
    <w:rsid w:val="00CC41DA"/>
    <w:rsid w:val="00CD19BB"/>
    <w:rsid w:val="00CD3D2F"/>
    <w:rsid w:val="00CD5900"/>
    <w:rsid w:val="00CD7879"/>
    <w:rsid w:val="00CE09D2"/>
    <w:rsid w:val="00CE23B6"/>
    <w:rsid w:val="00CE4A4B"/>
    <w:rsid w:val="00CF3151"/>
    <w:rsid w:val="00CF3AF7"/>
    <w:rsid w:val="00D1478F"/>
    <w:rsid w:val="00D14B0F"/>
    <w:rsid w:val="00D14F38"/>
    <w:rsid w:val="00D3084A"/>
    <w:rsid w:val="00D338AC"/>
    <w:rsid w:val="00D411A9"/>
    <w:rsid w:val="00D4496B"/>
    <w:rsid w:val="00D4577B"/>
    <w:rsid w:val="00D5005E"/>
    <w:rsid w:val="00D573B3"/>
    <w:rsid w:val="00D620B1"/>
    <w:rsid w:val="00D63135"/>
    <w:rsid w:val="00D65BF8"/>
    <w:rsid w:val="00D661EA"/>
    <w:rsid w:val="00D73186"/>
    <w:rsid w:val="00D83FC2"/>
    <w:rsid w:val="00DA5AB2"/>
    <w:rsid w:val="00DA7289"/>
    <w:rsid w:val="00DB25F0"/>
    <w:rsid w:val="00DC184B"/>
    <w:rsid w:val="00DC378E"/>
    <w:rsid w:val="00DC4A0B"/>
    <w:rsid w:val="00DC4F45"/>
    <w:rsid w:val="00DC6CCB"/>
    <w:rsid w:val="00DC73DF"/>
    <w:rsid w:val="00DD3FC8"/>
    <w:rsid w:val="00DD4932"/>
    <w:rsid w:val="00DE0AFA"/>
    <w:rsid w:val="00DE3A8F"/>
    <w:rsid w:val="00DE5696"/>
    <w:rsid w:val="00DF0620"/>
    <w:rsid w:val="00DF4314"/>
    <w:rsid w:val="00E10E61"/>
    <w:rsid w:val="00E136D9"/>
    <w:rsid w:val="00E2321E"/>
    <w:rsid w:val="00E25AB8"/>
    <w:rsid w:val="00E3268D"/>
    <w:rsid w:val="00E333A0"/>
    <w:rsid w:val="00E36173"/>
    <w:rsid w:val="00E361E8"/>
    <w:rsid w:val="00E40D95"/>
    <w:rsid w:val="00E46D08"/>
    <w:rsid w:val="00E47D3C"/>
    <w:rsid w:val="00E56E04"/>
    <w:rsid w:val="00E6073E"/>
    <w:rsid w:val="00E6243F"/>
    <w:rsid w:val="00E63854"/>
    <w:rsid w:val="00E91D41"/>
    <w:rsid w:val="00E96FA6"/>
    <w:rsid w:val="00E97C85"/>
    <w:rsid w:val="00EA1E9F"/>
    <w:rsid w:val="00EA202E"/>
    <w:rsid w:val="00EB4AE3"/>
    <w:rsid w:val="00EB5B8B"/>
    <w:rsid w:val="00EC3290"/>
    <w:rsid w:val="00EC5B50"/>
    <w:rsid w:val="00EC5F89"/>
    <w:rsid w:val="00EC7AE4"/>
    <w:rsid w:val="00ED469F"/>
    <w:rsid w:val="00ED6E87"/>
    <w:rsid w:val="00EE541C"/>
    <w:rsid w:val="00EF1F1A"/>
    <w:rsid w:val="00EF3D7C"/>
    <w:rsid w:val="00EF3E25"/>
    <w:rsid w:val="00EF54D9"/>
    <w:rsid w:val="00F00ADA"/>
    <w:rsid w:val="00F0293F"/>
    <w:rsid w:val="00F05DCF"/>
    <w:rsid w:val="00F12385"/>
    <w:rsid w:val="00F14F2C"/>
    <w:rsid w:val="00F21ED9"/>
    <w:rsid w:val="00F2370D"/>
    <w:rsid w:val="00F26CB9"/>
    <w:rsid w:val="00F30237"/>
    <w:rsid w:val="00F3319A"/>
    <w:rsid w:val="00F34743"/>
    <w:rsid w:val="00F3646F"/>
    <w:rsid w:val="00F40D8D"/>
    <w:rsid w:val="00F41528"/>
    <w:rsid w:val="00F51D11"/>
    <w:rsid w:val="00F54BAB"/>
    <w:rsid w:val="00F63754"/>
    <w:rsid w:val="00F6408F"/>
    <w:rsid w:val="00F65661"/>
    <w:rsid w:val="00F67826"/>
    <w:rsid w:val="00F75AEA"/>
    <w:rsid w:val="00F77FCA"/>
    <w:rsid w:val="00F92216"/>
    <w:rsid w:val="00F97630"/>
    <w:rsid w:val="00FA09BA"/>
    <w:rsid w:val="00FA3741"/>
    <w:rsid w:val="00FA7284"/>
    <w:rsid w:val="00FA7BA1"/>
    <w:rsid w:val="00FA7FE6"/>
    <w:rsid w:val="00FB16CC"/>
    <w:rsid w:val="00FB4E87"/>
    <w:rsid w:val="00FB67E9"/>
    <w:rsid w:val="00FC2A04"/>
    <w:rsid w:val="00FC5B1C"/>
    <w:rsid w:val="00FD0363"/>
    <w:rsid w:val="00FE176C"/>
    <w:rsid w:val="00FF0E4C"/>
    <w:rsid w:val="00FF312B"/>
    <w:rsid w:val="00FF3A97"/>
    <w:rsid w:val="00FF761A"/>
    <w:rsid w:val="011163BC"/>
    <w:rsid w:val="0199169F"/>
    <w:rsid w:val="047E414C"/>
    <w:rsid w:val="06A6116F"/>
    <w:rsid w:val="07066754"/>
    <w:rsid w:val="089518E5"/>
    <w:rsid w:val="08966226"/>
    <w:rsid w:val="08B96453"/>
    <w:rsid w:val="08C86DA9"/>
    <w:rsid w:val="09934487"/>
    <w:rsid w:val="0A4E1DC1"/>
    <w:rsid w:val="0D9420AA"/>
    <w:rsid w:val="0DA9667C"/>
    <w:rsid w:val="0E086FB1"/>
    <w:rsid w:val="0E694EA1"/>
    <w:rsid w:val="0EF85490"/>
    <w:rsid w:val="100814AB"/>
    <w:rsid w:val="110B6897"/>
    <w:rsid w:val="126E074A"/>
    <w:rsid w:val="133432CA"/>
    <w:rsid w:val="13FA308D"/>
    <w:rsid w:val="140D1136"/>
    <w:rsid w:val="14384BB1"/>
    <w:rsid w:val="14921EFA"/>
    <w:rsid w:val="149273A1"/>
    <w:rsid w:val="14953DE4"/>
    <w:rsid w:val="158012D9"/>
    <w:rsid w:val="1696109A"/>
    <w:rsid w:val="170D2F48"/>
    <w:rsid w:val="174A5CB7"/>
    <w:rsid w:val="182A616A"/>
    <w:rsid w:val="18A7525A"/>
    <w:rsid w:val="18D521DD"/>
    <w:rsid w:val="19915D79"/>
    <w:rsid w:val="1BA1052E"/>
    <w:rsid w:val="1DDF2DBD"/>
    <w:rsid w:val="1E762070"/>
    <w:rsid w:val="1EF260BD"/>
    <w:rsid w:val="1F6C5333"/>
    <w:rsid w:val="2043348A"/>
    <w:rsid w:val="215035CC"/>
    <w:rsid w:val="216F3DEC"/>
    <w:rsid w:val="22AF22D1"/>
    <w:rsid w:val="245929A3"/>
    <w:rsid w:val="24681679"/>
    <w:rsid w:val="25D773A4"/>
    <w:rsid w:val="26DF0DE7"/>
    <w:rsid w:val="26EC5BE9"/>
    <w:rsid w:val="2A0918B8"/>
    <w:rsid w:val="2A27262F"/>
    <w:rsid w:val="2AFC5733"/>
    <w:rsid w:val="2DA35C67"/>
    <w:rsid w:val="2E7126C2"/>
    <w:rsid w:val="32290E8B"/>
    <w:rsid w:val="32C0176E"/>
    <w:rsid w:val="33811FC7"/>
    <w:rsid w:val="34647B30"/>
    <w:rsid w:val="34E076C7"/>
    <w:rsid w:val="350A2E2C"/>
    <w:rsid w:val="356E1E05"/>
    <w:rsid w:val="38FD004C"/>
    <w:rsid w:val="3D865DFE"/>
    <w:rsid w:val="3EF108F3"/>
    <w:rsid w:val="3F51040D"/>
    <w:rsid w:val="40102DF8"/>
    <w:rsid w:val="42D973F7"/>
    <w:rsid w:val="42E3454B"/>
    <w:rsid w:val="465A207F"/>
    <w:rsid w:val="46A70B6D"/>
    <w:rsid w:val="47A01390"/>
    <w:rsid w:val="482F3F7B"/>
    <w:rsid w:val="494378B5"/>
    <w:rsid w:val="49D74154"/>
    <w:rsid w:val="4A53235C"/>
    <w:rsid w:val="4A9D7E67"/>
    <w:rsid w:val="4D464C37"/>
    <w:rsid w:val="4E7071FF"/>
    <w:rsid w:val="4E992AA7"/>
    <w:rsid w:val="4F9C33E5"/>
    <w:rsid w:val="515B367D"/>
    <w:rsid w:val="51624971"/>
    <w:rsid w:val="534922AB"/>
    <w:rsid w:val="53887E66"/>
    <w:rsid w:val="54FD3B47"/>
    <w:rsid w:val="56D96C1C"/>
    <w:rsid w:val="56E90AD5"/>
    <w:rsid w:val="57BA4923"/>
    <w:rsid w:val="58632E03"/>
    <w:rsid w:val="58AA6C8B"/>
    <w:rsid w:val="59462864"/>
    <w:rsid w:val="5A153B6C"/>
    <w:rsid w:val="5B1331E2"/>
    <w:rsid w:val="5B1457C5"/>
    <w:rsid w:val="5C504EE5"/>
    <w:rsid w:val="5C6A1333"/>
    <w:rsid w:val="5D437C3B"/>
    <w:rsid w:val="607C0DEA"/>
    <w:rsid w:val="60EB1E9E"/>
    <w:rsid w:val="612E6BD4"/>
    <w:rsid w:val="62493427"/>
    <w:rsid w:val="636926AC"/>
    <w:rsid w:val="63702758"/>
    <w:rsid w:val="65397428"/>
    <w:rsid w:val="667A3EDF"/>
    <w:rsid w:val="67225659"/>
    <w:rsid w:val="68305124"/>
    <w:rsid w:val="686540AC"/>
    <w:rsid w:val="6991209B"/>
    <w:rsid w:val="699772AB"/>
    <w:rsid w:val="69A721F1"/>
    <w:rsid w:val="69C90EB8"/>
    <w:rsid w:val="6A6E42B7"/>
    <w:rsid w:val="6CE60676"/>
    <w:rsid w:val="6D355073"/>
    <w:rsid w:val="6DAE2CC6"/>
    <w:rsid w:val="6DD678AE"/>
    <w:rsid w:val="6FCA1864"/>
    <w:rsid w:val="70F554D7"/>
    <w:rsid w:val="729242E9"/>
    <w:rsid w:val="72C672EE"/>
    <w:rsid w:val="737D5D4C"/>
    <w:rsid w:val="770A7C53"/>
    <w:rsid w:val="770D28C7"/>
    <w:rsid w:val="77DE181E"/>
    <w:rsid w:val="78612164"/>
    <w:rsid w:val="79122E10"/>
    <w:rsid w:val="795E155F"/>
    <w:rsid w:val="7BE5505E"/>
    <w:rsid w:val="7E590625"/>
    <w:rsid w:val="7E5F3261"/>
    <w:rsid w:val="7F027659"/>
    <w:rsid w:val="7F2C70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spacing w:before="100" w:beforeAutospacing="1" w:after="100" w:afterAutospacing="1"/>
      <w:outlineLvl w:val="2"/>
    </w:pPr>
    <w:rPr>
      <w:b/>
      <w:bCs/>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99"/>
    <w:rPr>
      <w:rFonts w:ascii="方正仿宋_GBK" w:cs="方正仿宋_GBK"/>
      <w:lang w:val="zh-CN"/>
    </w:rPr>
  </w:style>
  <w:style w:type="paragraph" w:styleId="4">
    <w:name w:val="Balloon Text"/>
    <w:basedOn w:val="1"/>
    <w:link w:val="13"/>
    <w:unhideWhenUsed/>
    <w:qFormat/>
    <w:uiPriority w:val="99"/>
    <w:rPr>
      <w:kern w:val="0"/>
      <w:sz w:val="18"/>
      <w:szCs w:val="18"/>
    </w:rPr>
  </w:style>
  <w:style w:type="paragraph" w:styleId="5">
    <w:name w:val="footer"/>
    <w:basedOn w:val="1"/>
    <w:link w:val="14"/>
    <w:unhideWhenUsed/>
    <w:qFormat/>
    <w:uiPriority w:val="99"/>
    <w:pPr>
      <w:tabs>
        <w:tab w:val="center" w:pos="4153"/>
        <w:tab w:val="right" w:pos="8306"/>
      </w:tabs>
      <w:snapToGrid w:val="0"/>
      <w:jc w:val="left"/>
    </w:pPr>
    <w:rPr>
      <w:kern w:val="0"/>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w:basedOn w:val="3"/>
    <w:qFormat/>
    <w:uiPriority w:val="99"/>
    <w:pPr>
      <w:ind w:firstLine="420" w:firstLineChars="100"/>
    </w:pPr>
  </w:style>
  <w:style w:type="character" w:styleId="11">
    <w:name w:val="page number"/>
    <w:basedOn w:val="10"/>
    <w:qFormat/>
    <w:uiPriority w:val="0"/>
  </w:style>
  <w:style w:type="character" w:styleId="12">
    <w:name w:val="FollowedHyperlink"/>
    <w:semiHidden/>
    <w:unhideWhenUsed/>
    <w:qFormat/>
    <w:uiPriority w:val="99"/>
    <w:rPr>
      <w:color w:val="800080"/>
      <w:u w:val="single"/>
    </w:rPr>
  </w:style>
  <w:style w:type="character" w:customStyle="1" w:styleId="13">
    <w:name w:val="批注框文本 Char"/>
    <w:link w:val="4"/>
    <w:semiHidden/>
    <w:qFormat/>
    <w:uiPriority w:val="99"/>
    <w:rPr>
      <w:sz w:val="18"/>
      <w:szCs w:val="18"/>
    </w:rPr>
  </w:style>
  <w:style w:type="character" w:customStyle="1" w:styleId="14">
    <w:name w:val="页脚 Char"/>
    <w:link w:val="5"/>
    <w:qFormat/>
    <w:uiPriority w:val="99"/>
    <w:rPr>
      <w:sz w:val="18"/>
      <w:szCs w:val="18"/>
    </w:rPr>
  </w:style>
  <w:style w:type="character" w:customStyle="1" w:styleId="15">
    <w:name w:val="页眉 Char"/>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NormalCharacter"/>
    <w:link w:val="18"/>
    <w:qFormat/>
    <w:uiPriority w:val="0"/>
  </w:style>
  <w:style w:type="paragraph" w:customStyle="1" w:styleId="18">
    <w:name w:val="UserStyle_0"/>
    <w:basedOn w:val="1"/>
    <w:link w:val="17"/>
    <w:qFormat/>
    <w:uiPriority w:val="0"/>
  </w:style>
  <w:style w:type="paragraph" w:customStyle="1" w:styleId="19">
    <w:name w:val="UserStyle_7"/>
    <w:basedOn w:val="1"/>
    <w:next w:val="1"/>
    <w:link w:val="17"/>
    <w:qFormat/>
    <w:uiPriority w:val="0"/>
    <w:pPr>
      <w:widowControl/>
      <w:snapToGrid w:val="0"/>
    </w:pPr>
    <w:rPr>
      <w:szCs w:val="32"/>
    </w:rPr>
  </w:style>
  <w:style w:type="character" w:customStyle="1" w:styleId="20">
    <w:name w:val="页脚 字符"/>
    <w:qFormat/>
    <w:uiPriority w:val="99"/>
  </w:style>
  <w:style w:type="paragraph" w:customStyle="1" w:styleId="21">
    <w:name w:val="正文1"/>
    <w:qFormat/>
    <w:uiPriority w:val="0"/>
    <w:pPr>
      <w:jc w:val="both"/>
    </w:pPr>
    <w:rPr>
      <w:rFonts w:ascii="Calibri" w:hAnsi="Calibri" w:eastAsia="宋体" w:cs="宋体"/>
      <w:kern w:val="2"/>
      <w:sz w:val="21"/>
      <w:szCs w:val="21"/>
      <w:lang w:val="en-US" w:eastAsia="zh-CN" w:bidi="ar-SA"/>
    </w:rPr>
  </w:style>
  <w:style w:type="character" w:customStyle="1" w:styleId="22">
    <w:name w:val="UserStyle_3"/>
    <w:qFormat/>
    <w:uiPriority w:val="0"/>
  </w:style>
  <w:style w:type="character" w:customStyle="1" w:styleId="23">
    <w:name w:val="UserStyle_16"/>
    <w:link w:val="24"/>
    <w:qFormat/>
    <w:uiPriority w:val="0"/>
    <w:rPr>
      <w:rFonts w:ascii="Calibri" w:hAnsi="Calibri"/>
      <w:kern w:val="0"/>
      <w:sz w:val="20"/>
      <w:szCs w:val="20"/>
    </w:rPr>
  </w:style>
  <w:style w:type="paragraph" w:customStyle="1" w:styleId="24">
    <w:name w:val="UserStyle_17"/>
    <w:basedOn w:val="1"/>
    <w:link w:val="23"/>
    <w:qFormat/>
    <w:uiPriority w:val="0"/>
    <w:pPr>
      <w:snapToGrid w:val="0"/>
    </w:pPr>
    <w:rPr>
      <w:kern w:val="0"/>
      <w:sz w:val="20"/>
      <w:szCs w:val="20"/>
    </w:rPr>
  </w:style>
  <w:style w:type="paragraph" w:customStyle="1" w:styleId="25">
    <w:name w:val="Heading3"/>
    <w:basedOn w:val="1"/>
    <w:next w:val="1"/>
    <w:qFormat/>
    <w:uiPriority w:val="0"/>
    <w:pPr>
      <w:spacing w:before="100" w:beforeAutospacing="1" w:after="100" w:afterAutospacing="1"/>
      <w:textAlignment w:val="baseline"/>
    </w:pPr>
    <w:rPr>
      <w:b/>
      <w:bCs/>
      <w:sz w:val="27"/>
      <w:szCs w:val="27"/>
    </w:rPr>
  </w:style>
  <w:style w:type="table" w:customStyle="1" w:styleId="26">
    <w:name w:val="网格型3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hqenv\Desktop\&#24180;&#25253;\&#26032;&#24314;&#25991;&#20214;&#22841;\&#22270;3.xlsx"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[图3.xlsx]Sheet3!$C$1</c:f>
              <c:strCache>
                <c:ptCount val="1"/>
                <c:pt idx="0">
                  <c:v>2022年</c:v>
                </c:pt>
              </c:strCache>
            </c:strRef>
          </c:tx>
          <c:spPr>
            <a:solidFill>
              <a:srgbClr val="4472C4">
                <a:lumMod val="20000"/>
                <a:lumOff val="80000"/>
                <a:alpha val="77000"/>
              </a:srgbClr>
            </a:solidFill>
            <a:ln>
              <a:noFill/>
            </a:ln>
            <a:effectLst/>
          </c:spPr>
          <c:invertIfNegative val="0"/>
          <c:dLbls>
            <c:delete val="1"/>
          </c:dLbls>
          <c:cat>
            <c:strRef>
              <c:f>[图3.xlsx]Sheet3!$B$2:$B$9</c:f>
              <c:strCache>
                <c:ptCount val="8"/>
                <c:pt idx="0">
                  <c:v>海安</c:v>
                </c:pt>
                <c:pt idx="1">
                  <c:v>如皋</c:v>
                </c:pt>
                <c:pt idx="2">
                  <c:v>如东</c:v>
                </c:pt>
                <c:pt idx="3">
                  <c:v>启东</c:v>
                </c:pt>
                <c:pt idx="4">
                  <c:v>通州</c:v>
                </c:pt>
                <c:pt idx="5">
                  <c:v>海门</c:v>
                </c:pt>
                <c:pt idx="7">
                  <c:v>南通</c:v>
                </c:pt>
              </c:strCache>
            </c:strRef>
          </c:cat>
          <c:val>
            <c:numRef>
              <c:f>[图3.xlsx]Sheet3!$C$2:$C$9</c:f>
              <c:numCache>
                <c:formatCode>General</c:formatCode>
                <c:ptCount val="8"/>
                <c:pt idx="0">
                  <c:v>81.9</c:v>
                </c:pt>
                <c:pt idx="1">
                  <c:v>80</c:v>
                </c:pt>
                <c:pt idx="2">
                  <c:v>85.2</c:v>
                </c:pt>
                <c:pt idx="3">
                  <c:v>84.7</c:v>
                </c:pt>
                <c:pt idx="4">
                  <c:v>80.8</c:v>
                </c:pt>
                <c:pt idx="5">
                  <c:v>81.4</c:v>
                </c:pt>
                <c:pt idx="7">
                  <c:v>80.8</c:v>
                </c:pt>
              </c:numCache>
            </c:numRef>
          </c:val>
        </c:ser>
        <c:dLbls>
          <c:showLegendKey val="0"/>
          <c:showVal val="0"/>
          <c:showCatName val="0"/>
          <c:showSerName val="0"/>
          <c:showPercent val="0"/>
          <c:showBubbleSize val="0"/>
        </c:dLbls>
        <c:gapWidth val="54"/>
        <c:overlap val="100"/>
        <c:axId val="928441151"/>
        <c:axId val="1425477087"/>
      </c:barChart>
      <c:barChart>
        <c:barDir val="col"/>
        <c:grouping val="clustered"/>
        <c:varyColors val="0"/>
        <c:ser>
          <c:idx val="1"/>
          <c:order val="1"/>
          <c:tx>
            <c:strRef>
              <c:f>[图3.xlsx]Sheet3!$D$1</c:f>
              <c:strCache>
                <c:ptCount val="1"/>
                <c:pt idx="0">
                  <c:v>2023年</c:v>
                </c:pt>
              </c:strCache>
            </c:strRef>
          </c:tx>
          <c:spPr>
            <a:solidFill>
              <a:srgbClr val="0070C0"/>
            </a:solidFill>
            <a:ln>
              <a:noFill/>
            </a:ln>
            <a:effectLst/>
          </c:spPr>
          <c:invertIfNegative val="0"/>
          <c:dLbls>
            <c:delete val="1"/>
          </c:dLbls>
          <c:cat>
            <c:strRef>
              <c:f>[图3.xlsx]Sheet3!$B$2:$B$9</c:f>
              <c:strCache>
                <c:ptCount val="8"/>
                <c:pt idx="0">
                  <c:v>海安</c:v>
                </c:pt>
                <c:pt idx="1">
                  <c:v>如皋</c:v>
                </c:pt>
                <c:pt idx="2">
                  <c:v>如东</c:v>
                </c:pt>
                <c:pt idx="3">
                  <c:v>启东</c:v>
                </c:pt>
                <c:pt idx="4">
                  <c:v>通州</c:v>
                </c:pt>
                <c:pt idx="5">
                  <c:v>海门</c:v>
                </c:pt>
                <c:pt idx="7">
                  <c:v>南通</c:v>
                </c:pt>
              </c:strCache>
            </c:strRef>
          </c:cat>
          <c:val>
            <c:numRef>
              <c:f>[图3.xlsx]Sheet3!$D$2:$D$9</c:f>
              <c:numCache>
                <c:formatCode>General</c:formatCode>
                <c:ptCount val="8"/>
                <c:pt idx="0">
                  <c:v>80.5</c:v>
                </c:pt>
                <c:pt idx="1">
                  <c:v>81.6</c:v>
                </c:pt>
                <c:pt idx="2">
                  <c:v>87.4</c:v>
                </c:pt>
                <c:pt idx="3">
                  <c:v>87.1</c:v>
                </c:pt>
                <c:pt idx="4">
                  <c:v>83.8</c:v>
                </c:pt>
                <c:pt idx="5">
                  <c:v>82.2</c:v>
                </c:pt>
                <c:pt idx="7">
                  <c:v>83.6</c:v>
                </c:pt>
              </c:numCache>
            </c:numRef>
          </c:val>
        </c:ser>
        <c:dLbls>
          <c:showLegendKey val="0"/>
          <c:showVal val="0"/>
          <c:showCatName val="0"/>
          <c:showSerName val="0"/>
          <c:showPercent val="0"/>
          <c:showBubbleSize val="0"/>
        </c:dLbls>
        <c:gapWidth val="306"/>
        <c:overlap val="100"/>
        <c:axId val="916538559"/>
        <c:axId val="1404697071"/>
      </c:barChart>
      <c:catAx>
        <c:axId val="928441151"/>
        <c:scaling>
          <c:orientation val="minMax"/>
        </c:scaling>
        <c:delete val="0"/>
        <c:axPos val="b"/>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900" b="1" i="0" u="none" strike="noStrike" kern="1200" baseline="0">
                <a:solidFill>
                  <a:sysClr val="windowText" lastClr="000000">
                    <a:lumMod val="65000"/>
                    <a:lumOff val="35000"/>
                  </a:sys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425477087"/>
        <c:crosses val="autoZero"/>
        <c:auto val="1"/>
        <c:lblAlgn val="ctr"/>
        <c:lblOffset val="100"/>
        <c:noMultiLvlLbl val="0"/>
      </c:catAx>
      <c:valAx>
        <c:axId val="1425477087"/>
        <c:scaling>
          <c:orientation val="minMax"/>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zh-CN" sz="1000" b="1" i="0" u="none" strike="noStrike" kern="1200" baseline="0">
                    <a:solidFill>
                      <a:sysClr val="windowText" lastClr="000000">
                        <a:lumMod val="65000"/>
                        <a:lumOff val="35000"/>
                      </a:sys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altLang="en-US" b="1">
                    <a:latin typeface="Times New Roman" panose="02020603050405020304" charset="0"/>
                    <a:ea typeface="Times New Roman" panose="02020603050405020304" charset="0"/>
                    <a:cs typeface="Times New Roman" panose="02020603050405020304" charset="0"/>
                    <a:sym typeface="Times New Roman" panose="02020603050405020304" charset="0"/>
                  </a:rPr>
                  <a:t>优良天数比例</a:t>
                </a:r>
                <a:r>
                  <a:rPr lang="en-US" altLang="zh-CN" b="1">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lang="zh-CN" altLang="en-US" b="1">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0.0_);[Red]\(#,##0.0\)" sourceLinked="0"/>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28441151"/>
        <c:crosses val="autoZero"/>
        <c:crossBetween val="between"/>
        <c:majorUnit val="20"/>
      </c:valAx>
      <c:catAx>
        <c:axId val="916538559"/>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404697071"/>
        <c:crosses val="autoZero"/>
        <c:auto val="1"/>
        <c:lblAlgn val="ctr"/>
        <c:lblOffset val="100"/>
        <c:noMultiLvlLbl val="0"/>
      </c:catAx>
      <c:valAx>
        <c:axId val="1404697071"/>
        <c:scaling>
          <c:orientation val="minMax"/>
          <c:max val="100"/>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16538559"/>
        <c:crosses val="max"/>
        <c:crossBetween val="between"/>
        <c:majorUnit val="20"/>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391216097987752"/>
          <c:y val="0.0237715077282006"/>
          <c:w val="0.239790026246719"/>
          <c:h val="0.0734507144940216"/>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extLst>
      <c:ext uri="{0b15fc19-7d7d-44ad-8c2d-2c3a37ce22c3}">
        <chartProps xmlns="https://web.wps.cn/et/2018/main" chartId="{55aa6285-282f-48c7-bee5-f32ef3c16352}"/>
      </c:ext>
    </c:extLst>
  </c:chart>
  <c:spPr>
    <a:solidFill>
      <a:sysClr val="window" lastClr="FFFFFF"/>
    </a:solidFill>
    <a:ln w="9525" cap="flat" cmpd="sng" algn="ctr">
      <a:solidFill>
        <a:sysClr val="windowText" lastClr="000000"/>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68245425188376"/>
          <c:y val="0.0986473880597015"/>
          <c:w val="0.890796555435953"/>
          <c:h val="0.805363805970149"/>
        </c:manualLayout>
      </c:layout>
      <c:barChart>
        <c:barDir val="col"/>
        <c:grouping val="clustered"/>
        <c:varyColors val="0"/>
        <c:ser>
          <c:idx val="0"/>
          <c:order val="0"/>
          <c:tx>
            <c:strRef>
              <c:f>Sheet1!$B$1</c:f>
              <c:strCache>
                <c:ptCount val="1"/>
                <c:pt idx="0">
                  <c:v>2022年昼间</c:v>
                </c:pt>
              </c:strCache>
            </c:strRef>
          </c:tx>
          <c:spPr>
            <a:solidFill>
              <a:srgbClr val="00B0F0"/>
            </a:solidFill>
            <a:ln>
              <a:solidFill>
                <a:srgbClr val="00B0F0"/>
              </a:solidFill>
            </a:ln>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海安</c:v>
                </c:pt>
                <c:pt idx="1">
                  <c:v>如皋</c:v>
                </c:pt>
                <c:pt idx="2">
                  <c:v>如东</c:v>
                </c:pt>
                <c:pt idx="3">
                  <c:v>海门</c:v>
                </c:pt>
                <c:pt idx="4">
                  <c:v>启东</c:v>
                </c:pt>
              </c:strCache>
            </c:strRef>
          </c:cat>
          <c:val>
            <c:numRef>
              <c:f>Sheet1!$B$2:$B$6</c:f>
              <c:numCache>
                <c:formatCode>General</c:formatCode>
                <c:ptCount val="5"/>
                <c:pt idx="0">
                  <c:v>56.1</c:v>
                </c:pt>
                <c:pt idx="1">
                  <c:v>54.9</c:v>
                </c:pt>
                <c:pt idx="2">
                  <c:v>54.1</c:v>
                </c:pt>
                <c:pt idx="3">
                  <c:v>54.2</c:v>
                </c:pt>
                <c:pt idx="4">
                  <c:v>54.2</c:v>
                </c:pt>
              </c:numCache>
            </c:numRef>
          </c:val>
        </c:ser>
        <c:ser>
          <c:idx val="1"/>
          <c:order val="1"/>
          <c:tx>
            <c:strRef>
              <c:f>Sheet1!$C$1</c:f>
              <c:strCache>
                <c:ptCount val="1"/>
                <c:pt idx="0">
                  <c:v>2023年昼间</c:v>
                </c:pt>
              </c:strCache>
            </c:strRef>
          </c:tx>
          <c:spPr>
            <a:solidFill>
              <a:srgbClr val="00B050"/>
            </a:solidFill>
            <a:ln>
              <a:noFill/>
            </a:ln>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Sheet1!$A$2:$A$6</c:f>
              <c:strCache>
                <c:ptCount val="5"/>
                <c:pt idx="0">
                  <c:v>海安</c:v>
                </c:pt>
                <c:pt idx="1">
                  <c:v>如皋</c:v>
                </c:pt>
                <c:pt idx="2">
                  <c:v>如东</c:v>
                </c:pt>
                <c:pt idx="3">
                  <c:v>海门</c:v>
                </c:pt>
                <c:pt idx="4">
                  <c:v>启东</c:v>
                </c:pt>
              </c:strCache>
            </c:strRef>
          </c:cat>
          <c:val>
            <c:numRef>
              <c:f>Sheet1!$C$2:$C$6</c:f>
              <c:numCache>
                <c:formatCode>General</c:formatCode>
                <c:ptCount val="5"/>
                <c:pt idx="0">
                  <c:v>57.3</c:v>
                </c:pt>
                <c:pt idx="1">
                  <c:v>50.1</c:v>
                </c:pt>
                <c:pt idx="2">
                  <c:v>53.7</c:v>
                </c:pt>
                <c:pt idx="3">
                  <c:v>53.2</c:v>
                </c:pt>
                <c:pt idx="4">
                  <c:v>53.5</c:v>
                </c:pt>
              </c:numCache>
            </c:numRef>
          </c:val>
        </c:ser>
        <c:dLbls>
          <c:showLegendKey val="0"/>
          <c:showVal val="1"/>
          <c:showCatName val="0"/>
          <c:showSerName val="0"/>
          <c:showPercent val="0"/>
          <c:showBubbleSize val="0"/>
        </c:dLbls>
        <c:gapWidth val="412"/>
        <c:overlap val="-76"/>
        <c:axId val="146036608"/>
        <c:axId val="146038144"/>
      </c:barChart>
      <c:lineChart>
        <c:grouping val="standard"/>
        <c:varyColors val="0"/>
        <c:ser>
          <c:idx val="2"/>
          <c:order val="2"/>
          <c:tx>
            <c:strRef>
              <c:f>Sheet1!$D$1</c:f>
              <c:strCache>
                <c:ptCount val="1"/>
                <c:pt idx="0">
                  <c:v>昼间一级</c:v>
                </c:pt>
              </c:strCache>
            </c:strRef>
          </c:tx>
          <c:spPr>
            <a:ln w="19050" cap="rnd" cmpd="sng" algn="ctr">
              <a:solidFill>
                <a:srgbClr val="FF0000"/>
              </a:solidFill>
              <a:prstDash val="dash"/>
              <a:round/>
            </a:ln>
          </c:spPr>
          <c:marker>
            <c:symbol val="none"/>
          </c:marker>
          <c:dLbls>
            <c:delete val="1"/>
          </c:dLbls>
          <c:cat>
            <c:strRef>
              <c:f>Sheet1!$A$2:$A$6</c:f>
              <c:strCache>
                <c:ptCount val="5"/>
                <c:pt idx="0">
                  <c:v>海安</c:v>
                </c:pt>
                <c:pt idx="1">
                  <c:v>如皋</c:v>
                </c:pt>
                <c:pt idx="2">
                  <c:v>如东</c:v>
                </c:pt>
                <c:pt idx="3">
                  <c:v>海门</c:v>
                </c:pt>
                <c:pt idx="4">
                  <c:v>启东</c:v>
                </c:pt>
              </c:strCache>
            </c:strRef>
          </c:cat>
          <c:val>
            <c:numRef>
              <c:f>Sheet1!$D$2:$D$6</c:f>
              <c:numCache>
                <c:formatCode>General</c:formatCode>
                <c:ptCount val="5"/>
                <c:pt idx="0">
                  <c:v>50</c:v>
                </c:pt>
                <c:pt idx="1">
                  <c:v>50</c:v>
                </c:pt>
                <c:pt idx="2">
                  <c:v>50</c:v>
                </c:pt>
                <c:pt idx="3">
                  <c:v>50</c:v>
                </c:pt>
                <c:pt idx="4">
                  <c:v>50</c:v>
                </c:pt>
              </c:numCache>
            </c:numRef>
          </c:val>
          <c:smooth val="0"/>
        </c:ser>
        <c:ser>
          <c:idx val="3"/>
          <c:order val="3"/>
          <c:tx>
            <c:strRef>
              <c:f>Sheet1!$E$1</c:f>
              <c:strCache>
                <c:ptCount val="1"/>
                <c:pt idx="0">
                  <c:v>昼间二级</c:v>
                </c:pt>
              </c:strCache>
            </c:strRef>
          </c:tx>
          <c:spPr>
            <a:ln w="28575" cap="rnd" cmpd="thickThin" algn="ctr">
              <a:solidFill>
                <a:srgbClr val="FFC000">
                  <a:shade val="95000"/>
                  <a:satMod val="105000"/>
                </a:srgbClr>
              </a:solidFill>
              <a:prstDash val="sysDash"/>
              <a:round/>
            </a:ln>
          </c:spPr>
          <c:marker>
            <c:symbol val="none"/>
          </c:marker>
          <c:dLbls>
            <c:delete val="1"/>
          </c:dLbls>
          <c:cat>
            <c:strRef>
              <c:f>Sheet1!$A$2:$A$6</c:f>
              <c:strCache>
                <c:ptCount val="5"/>
                <c:pt idx="0">
                  <c:v>海安</c:v>
                </c:pt>
                <c:pt idx="1">
                  <c:v>如皋</c:v>
                </c:pt>
                <c:pt idx="2">
                  <c:v>如东</c:v>
                </c:pt>
                <c:pt idx="3">
                  <c:v>海门</c:v>
                </c:pt>
                <c:pt idx="4">
                  <c:v>启东</c:v>
                </c:pt>
              </c:strCache>
            </c:strRef>
          </c:cat>
          <c:val>
            <c:numRef>
              <c:f>Sheet1!$E$2:$E$6</c:f>
              <c:numCache>
                <c:formatCode>General</c:formatCode>
                <c:ptCount val="5"/>
                <c:pt idx="0">
                  <c:v>55</c:v>
                </c:pt>
                <c:pt idx="1">
                  <c:v>55</c:v>
                </c:pt>
                <c:pt idx="2">
                  <c:v>55</c:v>
                </c:pt>
                <c:pt idx="3">
                  <c:v>55</c:v>
                </c:pt>
                <c:pt idx="4">
                  <c:v>55</c:v>
                </c:pt>
              </c:numCache>
            </c:numRef>
          </c:val>
          <c:smooth val="0"/>
        </c:ser>
        <c:dLbls>
          <c:showLegendKey val="0"/>
          <c:showVal val="0"/>
          <c:showCatName val="0"/>
          <c:showSerName val="0"/>
          <c:showPercent val="0"/>
          <c:showBubbleSize val="0"/>
        </c:dLbls>
        <c:marker val="0"/>
        <c:smooth val="0"/>
        <c:axId val="146036608"/>
        <c:axId val="146038144"/>
      </c:lineChart>
      <c:catAx>
        <c:axId val="146036608"/>
        <c:scaling>
          <c:orientation val="minMax"/>
        </c:scaling>
        <c:delete val="0"/>
        <c:axPos val="b"/>
        <c:numFmt formatCode="General" sourceLinked="1"/>
        <c:majorTickMark val="in"/>
        <c:minorTickMark val="none"/>
        <c:tickLblPos val="nextTo"/>
        <c:spPr>
          <a:ln w="3175" cap="flat" cmpd="sng" algn="ctr">
            <a:solidFill>
              <a:sysClr val="windowText" lastClr="000000"/>
            </a:solidFill>
            <a:prstDash val="solid"/>
            <a:round/>
          </a:ln>
        </c:spPr>
        <c:txPr>
          <a:bodyPr rot="0" spcFirstLastPara="0" vertOverflow="ellipsis" vert="horz" wrap="square" anchor="ctr" anchorCtr="1" forceAA="0"/>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mn-cs"/>
              </a:defRPr>
            </a:pPr>
          </a:p>
        </c:txPr>
        <c:crossAx val="146038144"/>
        <c:crosses val="autoZero"/>
        <c:auto val="1"/>
        <c:lblAlgn val="ctr"/>
        <c:lblOffset val="100"/>
        <c:tickLblSkip val="1"/>
        <c:noMultiLvlLbl val="0"/>
      </c:catAx>
      <c:valAx>
        <c:axId val="146038144"/>
        <c:scaling>
          <c:orientation val="minMax"/>
          <c:max val="60"/>
          <c:min val="40"/>
        </c:scaling>
        <c:delete val="0"/>
        <c:axPos val="l"/>
        <c:majorGridlines>
          <c:spPr>
            <a:ln w="3175" cap="flat" cmpd="sng" algn="ctr">
              <a:solidFill>
                <a:sysClr val="window" lastClr="FFFFFF">
                  <a:lumMod val="50000"/>
                </a:sysClr>
              </a:solidFill>
              <a:prstDash val="dash"/>
              <a:round/>
            </a:ln>
          </c:spPr>
        </c:majorGridlines>
        <c:title>
          <c:tx>
            <c:rich>
              <a:bodyPr rot="-5400000" spcFirstLastPara="0" vertOverflow="ellipsis" vert="horz" wrap="square" anchor="ctr" anchorCtr="1" forceAA="0"/>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mn-cs"/>
                  </a:defRPr>
                </a:pPr>
                <a:r>
                  <a:rPr lang="zh-CN" altLang="en-US"/>
                  <a:t>平均等效声级</a:t>
                </a:r>
                <a:r>
                  <a:rPr lang="en-US" altLang="zh-CN"/>
                  <a:t>/dB(A)</a:t>
                </a:r>
                <a:endParaRPr lang="en-US" altLang="zh-CN"/>
              </a:p>
            </c:rich>
          </c:tx>
          <c:layout/>
          <c:overlay val="0"/>
        </c:title>
        <c:numFmt formatCode="0_ " sourceLinked="0"/>
        <c:majorTickMark val="in"/>
        <c:minorTickMark val="none"/>
        <c:tickLblPos val="nextTo"/>
        <c:spPr>
          <a:ln w="3175" cap="flat" cmpd="sng" algn="ctr">
            <a:solidFill>
              <a:sysClr val="windowText" lastClr="000000"/>
            </a:solidFill>
            <a:prstDash val="solid"/>
            <a:round/>
          </a:ln>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mn-cs"/>
              </a:defRPr>
            </a:pPr>
          </a:p>
        </c:txPr>
        <c:crossAx val="146036608"/>
        <c:crosses val="autoZero"/>
        <c:crossBetween val="between"/>
        <c:majorUnit val="5"/>
      </c:valAx>
      <c:spPr>
        <a:ln w="3175">
          <a:solidFill>
            <a:sysClr val="windowText" lastClr="000000"/>
          </a:solidFill>
        </a:ln>
      </c:spPr>
    </c:plotArea>
    <c:legend>
      <c:legendPos val="r"/>
      <c:layout>
        <c:manualLayout>
          <c:xMode val="edge"/>
          <c:yMode val="edge"/>
          <c:x val="0.0868834936116724"/>
          <c:y val="0.0108259813189773"/>
          <c:w val="0.886156633091898"/>
          <c:h val="0.0791522173717922"/>
        </c:manualLayout>
      </c:layout>
      <c:overlay val="0"/>
      <c:txPr>
        <a:bodyPr rot="0" spcFirstLastPara="0" vertOverflow="ellipsis" vert="horz" wrap="square" anchor="ctr" anchorCtr="1" forceAA="0"/>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mn-cs"/>
            </a:defRPr>
          </a:pPr>
        </a:p>
      </c:txPr>
    </c:legend>
    <c:plotVisOnly val="1"/>
    <c:dispBlanksAs val="gap"/>
    <c:showDLblsOverMax val="0"/>
    <c:extLst>
      <c:ext uri="{0b15fc19-7d7d-44ad-8c2d-2c3a37ce22c3}">
        <chartProps xmlns="https://web.wps.cn/et/2018/main" chartId="{a2f129bb-455c-478e-ad78-bebc59c07350}"/>
      </c:ext>
    </c:extLst>
  </c:chart>
  <c:spPr>
    <a:ln w="9525" cap="flat" cmpd="sng" algn="ctr">
      <a:noFill/>
      <a:prstDash val="solid"/>
      <a:round/>
    </a:ln>
  </c:spPr>
  <c:txPr>
    <a:bodyPr/>
    <a:lstStyle/>
    <a:p>
      <a:pPr>
        <a:defRPr lang="zh-CN" sz="900" baseline="0">
          <a:solidFill>
            <a:sysClr val="windowText" lastClr="000000"/>
          </a:solidFill>
          <a:latin typeface="Times New Roman" panose="02020603050405020304" charset="0"/>
          <a:ea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56347297810404"/>
          <c:y val="0.0888646288209607"/>
          <c:w val="0.90866978863435"/>
          <c:h val="0.821266375545852"/>
        </c:manualLayout>
      </c:layout>
      <c:barChart>
        <c:barDir val="col"/>
        <c:grouping val="clustered"/>
        <c:varyColors val="0"/>
        <c:ser>
          <c:idx val="0"/>
          <c:order val="0"/>
          <c:tx>
            <c:strRef>
              <c:f>Sheet1!$B$1</c:f>
              <c:strCache>
                <c:ptCount val="1"/>
                <c:pt idx="0">
                  <c:v>“十三五”期间</c:v>
                </c:pt>
              </c:strCache>
            </c:strRef>
          </c:tx>
          <c:spPr>
            <a:solidFill>
              <a:srgbClr val="00B0F0"/>
            </a:solidFill>
            <a:ln>
              <a:solidFill>
                <a:srgbClr val="00B0F0"/>
              </a:solidFill>
            </a:ln>
          </c:spPr>
          <c:invertIfNegative val="0"/>
          <c:dLbls>
            <c:dLbl>
              <c:idx val="0"/>
              <c:layout>
                <c:manualLayout>
                  <c:x val="0"/>
                  <c:y val="0.013100436681222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宋体" panose="02010600030101010101" charset="-122"/>
                        <a:cs typeface="+mn-cs"/>
                      </a:defRPr>
                    </a:pPr>
                    <a:r>
                      <a:rPr lang="en-US" altLang="zh-CN"/>
                      <a:t>45.0</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宋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海安</c:v>
                </c:pt>
                <c:pt idx="1">
                  <c:v>如皋</c:v>
                </c:pt>
                <c:pt idx="2">
                  <c:v>如东</c:v>
                </c:pt>
                <c:pt idx="3">
                  <c:v>海门</c:v>
                </c:pt>
                <c:pt idx="4">
                  <c:v>启东</c:v>
                </c:pt>
              </c:strCache>
            </c:strRef>
          </c:cat>
          <c:val>
            <c:numRef>
              <c:f>Sheet1!$B$2:$B$6</c:f>
              <c:numCache>
                <c:formatCode>General</c:formatCode>
                <c:ptCount val="5"/>
                <c:pt idx="0">
                  <c:v>48.9</c:v>
                </c:pt>
                <c:pt idx="1">
                  <c:v>41.8</c:v>
                </c:pt>
                <c:pt idx="2">
                  <c:v>45</c:v>
                </c:pt>
                <c:pt idx="3">
                  <c:v>42.7</c:v>
                </c:pt>
                <c:pt idx="4">
                  <c:v>46.3</c:v>
                </c:pt>
              </c:numCache>
            </c:numRef>
          </c:val>
        </c:ser>
        <c:ser>
          <c:idx val="1"/>
          <c:order val="1"/>
          <c:tx>
            <c:strRef>
              <c:f>Sheet1!$C$1</c:f>
              <c:strCache>
                <c:ptCount val="1"/>
                <c:pt idx="0">
                  <c:v>2023年夜间</c:v>
                </c:pt>
              </c:strCache>
            </c:strRef>
          </c:tx>
          <c:spPr>
            <a:solidFill>
              <a:srgbClr val="00B050"/>
            </a:solidFill>
            <a:ln>
              <a:noFill/>
            </a:ln>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Times New Roman" panose="02020603050405020304" charset="0"/>
                    <a:ea typeface="宋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Sheet1!$A$2:$A$6</c:f>
              <c:strCache>
                <c:ptCount val="5"/>
                <c:pt idx="0">
                  <c:v>海安</c:v>
                </c:pt>
                <c:pt idx="1">
                  <c:v>如皋</c:v>
                </c:pt>
                <c:pt idx="2">
                  <c:v>如东</c:v>
                </c:pt>
                <c:pt idx="3">
                  <c:v>海门</c:v>
                </c:pt>
                <c:pt idx="4">
                  <c:v>启东</c:v>
                </c:pt>
              </c:strCache>
            </c:strRef>
          </c:cat>
          <c:val>
            <c:numRef>
              <c:f>Sheet1!$C$2:$C$6</c:f>
              <c:numCache>
                <c:formatCode>General</c:formatCode>
                <c:ptCount val="5"/>
                <c:pt idx="0">
                  <c:v>47.9</c:v>
                </c:pt>
                <c:pt idx="1">
                  <c:v>41.7</c:v>
                </c:pt>
                <c:pt idx="2">
                  <c:v>43.1</c:v>
                </c:pt>
                <c:pt idx="3">
                  <c:v>43.8</c:v>
                </c:pt>
                <c:pt idx="4">
                  <c:v>44.7</c:v>
                </c:pt>
              </c:numCache>
            </c:numRef>
          </c:val>
        </c:ser>
        <c:dLbls>
          <c:showLegendKey val="0"/>
          <c:showVal val="1"/>
          <c:showCatName val="0"/>
          <c:showSerName val="0"/>
          <c:showPercent val="0"/>
          <c:showBubbleSize val="0"/>
        </c:dLbls>
        <c:gapWidth val="412"/>
        <c:overlap val="-76"/>
        <c:axId val="146550144"/>
        <c:axId val="146564224"/>
      </c:barChart>
      <c:lineChart>
        <c:grouping val="standard"/>
        <c:varyColors val="0"/>
        <c:ser>
          <c:idx val="2"/>
          <c:order val="2"/>
          <c:tx>
            <c:strRef>
              <c:f>Sheet1!$D$1</c:f>
              <c:strCache>
                <c:ptCount val="1"/>
                <c:pt idx="0">
                  <c:v>夜间一级</c:v>
                </c:pt>
              </c:strCache>
            </c:strRef>
          </c:tx>
          <c:spPr>
            <a:ln w="19050" cap="rnd" cmpd="sng" algn="ctr">
              <a:solidFill>
                <a:srgbClr val="FF0000"/>
              </a:solidFill>
              <a:prstDash val="dash"/>
              <a:round/>
            </a:ln>
          </c:spPr>
          <c:marker>
            <c:symbol val="none"/>
          </c:marker>
          <c:dLbls>
            <c:delete val="1"/>
          </c:dLbls>
          <c:cat>
            <c:strRef>
              <c:f>Sheet1!$A$2:$A$6</c:f>
              <c:strCache>
                <c:ptCount val="5"/>
                <c:pt idx="0">
                  <c:v>海安</c:v>
                </c:pt>
                <c:pt idx="1">
                  <c:v>如皋</c:v>
                </c:pt>
                <c:pt idx="2">
                  <c:v>如东</c:v>
                </c:pt>
                <c:pt idx="3">
                  <c:v>海门</c:v>
                </c:pt>
                <c:pt idx="4">
                  <c:v>启东</c:v>
                </c:pt>
              </c:strCache>
            </c:strRef>
          </c:cat>
          <c:val>
            <c:numRef>
              <c:f>Sheet1!$D$2:$D$6</c:f>
              <c:numCache>
                <c:formatCode>General</c:formatCode>
                <c:ptCount val="5"/>
                <c:pt idx="0">
                  <c:v>40</c:v>
                </c:pt>
                <c:pt idx="1">
                  <c:v>40</c:v>
                </c:pt>
                <c:pt idx="2">
                  <c:v>40</c:v>
                </c:pt>
                <c:pt idx="3">
                  <c:v>40</c:v>
                </c:pt>
                <c:pt idx="4">
                  <c:v>40</c:v>
                </c:pt>
              </c:numCache>
            </c:numRef>
          </c:val>
          <c:smooth val="0"/>
        </c:ser>
        <c:ser>
          <c:idx val="3"/>
          <c:order val="3"/>
          <c:tx>
            <c:strRef>
              <c:f>Sheet1!$E$1</c:f>
              <c:strCache>
                <c:ptCount val="1"/>
                <c:pt idx="0">
                  <c:v>夜间二级</c:v>
                </c:pt>
              </c:strCache>
            </c:strRef>
          </c:tx>
          <c:spPr>
            <a:ln w="28575" cap="rnd" cmpd="thickThin" algn="ctr">
              <a:solidFill>
                <a:srgbClr val="FFC000">
                  <a:shade val="95000"/>
                  <a:satMod val="105000"/>
                </a:srgbClr>
              </a:solidFill>
              <a:prstDash val="sysDash"/>
              <a:round/>
            </a:ln>
          </c:spPr>
          <c:marker>
            <c:symbol val="none"/>
          </c:marker>
          <c:dLbls>
            <c:delete val="1"/>
          </c:dLbls>
          <c:cat>
            <c:strRef>
              <c:f>Sheet1!$A$2:$A$6</c:f>
              <c:strCache>
                <c:ptCount val="5"/>
                <c:pt idx="0">
                  <c:v>海安</c:v>
                </c:pt>
                <c:pt idx="1">
                  <c:v>如皋</c:v>
                </c:pt>
                <c:pt idx="2">
                  <c:v>如东</c:v>
                </c:pt>
                <c:pt idx="3">
                  <c:v>海门</c:v>
                </c:pt>
                <c:pt idx="4">
                  <c:v>启东</c:v>
                </c:pt>
              </c:strCache>
            </c:strRef>
          </c:cat>
          <c:val>
            <c:numRef>
              <c:f>Sheet1!$E$2:$E$6</c:f>
              <c:numCache>
                <c:formatCode>General</c:formatCode>
                <c:ptCount val="5"/>
                <c:pt idx="0">
                  <c:v>45</c:v>
                </c:pt>
                <c:pt idx="1">
                  <c:v>45</c:v>
                </c:pt>
                <c:pt idx="2">
                  <c:v>45</c:v>
                </c:pt>
                <c:pt idx="3">
                  <c:v>45</c:v>
                </c:pt>
                <c:pt idx="4">
                  <c:v>45</c:v>
                </c:pt>
              </c:numCache>
            </c:numRef>
          </c:val>
          <c:smooth val="0"/>
        </c:ser>
        <c:dLbls>
          <c:showLegendKey val="0"/>
          <c:showVal val="0"/>
          <c:showCatName val="0"/>
          <c:showSerName val="0"/>
          <c:showPercent val="0"/>
          <c:showBubbleSize val="0"/>
        </c:dLbls>
        <c:marker val="0"/>
        <c:smooth val="0"/>
        <c:axId val="146550144"/>
        <c:axId val="146564224"/>
      </c:lineChart>
      <c:catAx>
        <c:axId val="146550144"/>
        <c:scaling>
          <c:orientation val="minMax"/>
        </c:scaling>
        <c:delete val="0"/>
        <c:axPos val="b"/>
        <c:numFmt formatCode="General" sourceLinked="1"/>
        <c:majorTickMark val="in"/>
        <c:minorTickMark val="none"/>
        <c:tickLblPos val="nextTo"/>
        <c:spPr>
          <a:ln w="3175" cap="flat" cmpd="sng" algn="ctr">
            <a:solidFill>
              <a:sysClr val="windowText" lastClr="000000"/>
            </a:solidFill>
            <a:prstDash val="solid"/>
            <a:round/>
          </a:ln>
        </c:spPr>
        <c:txPr>
          <a:bodyPr rot="0" spcFirstLastPara="0" vertOverflow="ellipsis" vert="horz" wrap="square" anchor="ctr" anchorCtr="1" forceAA="0"/>
          <a:lstStyle/>
          <a:p>
            <a:pPr>
              <a:defRPr lang="zh-CN" sz="900" b="0" i="0" u="none" strike="noStrike" kern="1200" baseline="0">
                <a:solidFill>
                  <a:schemeClr val="tx1"/>
                </a:solidFill>
                <a:latin typeface="等线" panose="02010600030101010101" charset="-122"/>
                <a:ea typeface="等线" panose="02010600030101010101" charset="-122"/>
                <a:cs typeface="+mn-cs"/>
              </a:defRPr>
            </a:pPr>
          </a:p>
        </c:txPr>
        <c:crossAx val="146564224"/>
        <c:crosses val="autoZero"/>
        <c:auto val="1"/>
        <c:lblAlgn val="ctr"/>
        <c:lblOffset val="100"/>
        <c:tickLblSkip val="1"/>
        <c:noMultiLvlLbl val="0"/>
      </c:catAx>
      <c:valAx>
        <c:axId val="146564224"/>
        <c:scaling>
          <c:orientation val="minMax"/>
          <c:max val="50"/>
          <c:min val="30"/>
        </c:scaling>
        <c:delete val="0"/>
        <c:axPos val="l"/>
        <c:majorGridlines>
          <c:spPr>
            <a:ln w="3175" cap="flat" cmpd="sng" algn="ctr">
              <a:solidFill>
                <a:sysClr val="window" lastClr="FFFFFF">
                  <a:lumMod val="50000"/>
                </a:sysClr>
              </a:solidFill>
              <a:prstDash val="dash"/>
              <a:round/>
            </a:ln>
          </c:spPr>
        </c:majorGridlines>
        <c:title>
          <c:tx>
            <c:rich>
              <a:bodyPr rot="-5400000" spcFirstLastPara="0" vertOverflow="ellipsis" vert="horz" wrap="square" anchor="ctr" anchorCtr="1" forceAA="0"/>
              <a:lstStyle/>
              <a:p>
                <a:pPr>
                  <a:defRPr lang="zh-CN" sz="900" b="0" i="0" u="none" strike="noStrike" kern="1200" baseline="0">
                    <a:solidFill>
                      <a:schemeClr val="tx1"/>
                    </a:solidFill>
                    <a:latin typeface="Times New Roman" panose="02020603050405020304" charset="0"/>
                    <a:ea typeface="宋体" panose="02010600030101010101" charset="-122"/>
                    <a:cs typeface="+mn-cs"/>
                  </a:defRPr>
                </a:pPr>
                <a:r>
                  <a:rPr lang="zh-CN" altLang="en-US">
                    <a:latin typeface="等线" panose="02010600030101010101" charset="-122"/>
                    <a:ea typeface="等线" panose="02010600030101010101" charset="-122"/>
                  </a:rPr>
                  <a:t>平均等效声级</a:t>
                </a:r>
                <a:r>
                  <a:rPr lang="en-US" altLang="zh-CN"/>
                  <a:t>/dB(A)</a:t>
                </a:r>
                <a:endParaRPr lang="en-US" altLang="zh-CN"/>
              </a:p>
            </c:rich>
          </c:tx>
          <c:layout>
            <c:manualLayout>
              <c:xMode val="edge"/>
              <c:yMode val="edge"/>
              <c:x val="0.00415570023548968"/>
              <c:y val="0.255524337137316"/>
            </c:manualLayout>
          </c:layout>
          <c:overlay val="0"/>
        </c:title>
        <c:numFmt formatCode="0_ " sourceLinked="0"/>
        <c:majorTickMark val="in"/>
        <c:minorTickMark val="none"/>
        <c:tickLblPos val="nextTo"/>
        <c:spPr>
          <a:ln w="3175" cap="flat" cmpd="sng" algn="ctr">
            <a:solidFill>
              <a:sysClr val="windowText" lastClr="000000"/>
            </a:solidFill>
            <a:prstDash val="solid"/>
            <a:round/>
          </a:ln>
        </c:spPr>
        <c:txPr>
          <a:bodyPr rot="-60000000" spcFirstLastPara="0" vertOverflow="ellipsis" vert="horz" wrap="square" anchor="ctr" anchorCtr="1" forceAA="0"/>
          <a:lstStyle/>
          <a:p>
            <a:pPr>
              <a:defRPr lang="zh-CN" sz="900" b="0" i="0" u="none" strike="noStrike" kern="1200" baseline="0">
                <a:solidFill>
                  <a:schemeClr val="tx1"/>
                </a:solidFill>
                <a:latin typeface="Times New Roman" panose="02020603050405020304" charset="0"/>
                <a:ea typeface="宋体" panose="02010600030101010101" charset="-122"/>
                <a:cs typeface="+mn-cs"/>
              </a:defRPr>
            </a:pPr>
          </a:p>
        </c:txPr>
        <c:crossAx val="146550144"/>
        <c:crosses val="autoZero"/>
        <c:crossBetween val="between"/>
        <c:majorUnit val="5"/>
      </c:valAx>
      <c:spPr>
        <a:ln w="3175">
          <a:solidFill>
            <a:sysClr val="windowText" lastClr="000000"/>
          </a:solidFill>
        </a:ln>
      </c:spPr>
    </c:plotArea>
    <c:legend>
      <c:legendPos val="r"/>
      <c:layout>
        <c:manualLayout>
          <c:xMode val="edge"/>
          <c:yMode val="edge"/>
          <c:x val="0.0870072211562237"/>
          <c:y val="0.00755857898715042"/>
          <c:w val="0.886156633091898"/>
          <c:h val="0.0791522173717922"/>
        </c:manualLayout>
      </c:layout>
      <c:overlay val="0"/>
      <c:txPr>
        <a:bodyPr rot="0" spcFirstLastPara="0" vertOverflow="ellipsis" vert="horz" wrap="square" anchor="ctr" anchorCtr="1" forceAA="0"/>
        <a:lstStyle/>
        <a:p>
          <a:pPr>
            <a:defRPr lang="zh-CN" sz="900" b="0" i="0" u="none" strike="noStrike" kern="1200" baseline="0">
              <a:solidFill>
                <a:schemeClr val="tx1"/>
              </a:solidFill>
              <a:latin typeface="等线" panose="02010600030101010101" charset="-122"/>
              <a:ea typeface="等线" panose="02010600030101010101" charset="-122"/>
              <a:cs typeface="+mn-cs"/>
            </a:defRPr>
          </a:pPr>
        </a:p>
      </c:txPr>
    </c:legend>
    <c:plotVisOnly val="1"/>
    <c:dispBlanksAs val="gap"/>
    <c:showDLblsOverMax val="0"/>
    <c:extLst>
      <c:ext uri="{0b15fc19-7d7d-44ad-8c2d-2c3a37ce22c3}">
        <chartProps xmlns="https://web.wps.cn/et/2018/main" chartId="{a18bd77d-e182-456b-b508-6c0e7abc00dc}"/>
      </c:ext>
    </c:extLst>
  </c:chart>
  <c:spPr>
    <a:ln w="9525" cap="flat" cmpd="sng" algn="ctr">
      <a:noFill/>
      <a:prstDash val="solid"/>
      <a:round/>
    </a:ln>
  </c:spPr>
  <c:txPr>
    <a:bodyPr/>
    <a:lstStyle/>
    <a:p>
      <a:pPr>
        <a:defRPr lang="zh-CN" sz="900" baseline="0">
          <a:solidFill>
            <a:schemeClr val="tx1"/>
          </a:solidFill>
          <a:latin typeface="Times New Roman" panose="02020603050405020304" charset="0"/>
          <a:ea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3696181740496"/>
          <c:y val="0.00189655904662403"/>
          <c:w val="0.728147913857491"/>
          <c:h val="0.993788446347119"/>
        </c:manualLayout>
      </c:layout>
      <c:doughnutChart>
        <c:varyColors val="1"/>
        <c:ser>
          <c:idx val="0"/>
          <c:order val="0"/>
          <c:tx>
            <c:strRef>
              <c:f>[工作簿1]Sheet1!$A$2</c:f>
              <c:strCache>
                <c:ptCount val="1"/>
                <c:pt idx="0">
                  <c:v>市区（不含海门）</c:v>
                </c:pt>
              </c:strCache>
            </c:strRef>
          </c:tx>
          <c:explosion val="0"/>
          <c:dPt>
            <c:idx val="0"/>
            <c:bubble3D val="0"/>
            <c:spPr>
              <a:solidFill>
                <a:srgbClr val="C00000"/>
              </a:solidFill>
              <a:ln w="19050">
                <a:solidFill>
                  <a:sysClr val="window" lastClr="FFFFFF"/>
                </a:solidFill>
              </a:ln>
              <a:effectLst/>
            </c:spPr>
          </c:dPt>
          <c:dPt>
            <c:idx val="1"/>
            <c:bubble3D val="0"/>
            <c:spPr>
              <a:solidFill>
                <a:srgbClr val="7030A0"/>
              </a:solidFill>
              <a:ln w="19050">
                <a:solidFill>
                  <a:sysClr val="window" lastClr="FFFFFF"/>
                </a:solidFill>
              </a:ln>
              <a:effectLst/>
            </c:spPr>
          </c:dPt>
          <c:dPt>
            <c:idx val="2"/>
            <c:bubble3D val="0"/>
            <c:spPr>
              <a:solidFill>
                <a:srgbClr val="FCB800"/>
              </a:solidFill>
              <a:ln w="19050">
                <a:solidFill>
                  <a:sysClr val="window" lastClr="FFFFFF"/>
                </a:solidFill>
              </a:ln>
              <a:effectLst/>
            </c:spPr>
          </c:dPt>
          <c:dPt>
            <c:idx val="3"/>
            <c:bubble3D val="0"/>
            <c:spPr>
              <a:solidFill>
                <a:srgbClr val="9D4B51"/>
              </a:solidFill>
              <a:ln w="19050">
                <a:solidFill>
                  <a:sysClr val="window" lastClr="FFFFFF"/>
                </a:solidFill>
              </a:ln>
              <a:effectLst/>
            </c:spPr>
          </c:dPt>
          <c:dLbls>
            <c:dLbl>
              <c:idx val="0"/>
              <c:layout>
                <c:manualLayout>
                  <c:x val="-0.202959830866808"/>
                  <c:y val="0.18554476806904"/>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r>
                      <a:rPr lang="zh-CN" altLang="en-US"/>
                      <a:t>交通</a:t>
                    </a:r>
                    <a:endParaRPr lang="zh-CN" altLang="en-US"/>
                  </a:p>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r>
                      <a:rPr lang="en-US" altLang="zh-CN"/>
                      <a:t>11.4%</a:t>
                    </a:r>
                    <a:endParaRPr lang="en-US" altLang="zh-CN"/>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5306553911205"/>
                  <c:y val="-0.310679611650485"/>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r>
                      <a:rPr lang="zh-CN" altLang="en-US"/>
                      <a:t>工业</a:t>
                    </a:r>
                    <a:endParaRPr lang="zh-CN" altLang="en-US"/>
                  </a:p>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r>
                      <a:rPr lang="en-US" altLang="zh-CN"/>
                      <a:t>32.5%</a:t>
                    </a:r>
                    <a:endParaRPr lang="en-US" altLang="zh-CN"/>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21212121212121"/>
                  <c:y val="-0.254584681769148"/>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r>
                      <a:rPr lang="zh-CN" altLang="en-US"/>
                      <a:t>施工</a:t>
                    </a:r>
                    <a:endParaRPr lang="zh-CN" altLang="en-US"/>
                  </a:p>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r>
                      <a:rPr lang="en-US" altLang="zh-CN"/>
                      <a:t>5.3%</a:t>
                    </a:r>
                    <a:endParaRPr lang="en-US" altLang="zh-CN"/>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21212121212121"/>
                  <c:y val="-0.228694714131607"/>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r>
                      <a:rPr lang="zh-CN" altLang="en-US"/>
                      <a:t>社会生活</a:t>
                    </a:r>
                    <a:endParaRPr lang="zh-CN" altLang="en-US"/>
                  </a:p>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r>
                      <a:rPr lang="en-US" altLang="zh-CN"/>
                      <a:t>50.8%</a:t>
                    </a:r>
                    <a:endParaRPr lang="en-US" altLang="zh-CN"/>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[工作簿1]Sheet1!$B$1:$E$1</c:f>
              <c:strCache>
                <c:ptCount val="4"/>
                <c:pt idx="0">
                  <c:v>交通</c:v>
                </c:pt>
                <c:pt idx="1">
                  <c:v>工业</c:v>
                </c:pt>
                <c:pt idx="2">
                  <c:v>施工</c:v>
                </c:pt>
                <c:pt idx="3">
                  <c:v>生活</c:v>
                </c:pt>
              </c:strCache>
            </c:strRef>
          </c:cat>
          <c:val>
            <c:numRef>
              <c:f>[工作簿1]Sheet1!$B$2:$E$2</c:f>
              <c:numCache>
                <c:formatCode>General</c:formatCode>
                <c:ptCount val="4"/>
                <c:pt idx="0">
                  <c:v>11.4</c:v>
                </c:pt>
                <c:pt idx="1">
                  <c:v>32.5</c:v>
                </c:pt>
                <c:pt idx="2">
                  <c:v>5.3</c:v>
                </c:pt>
                <c:pt idx="3">
                  <c:v>50.8</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extLst>
      <c:ext uri="{0b15fc19-7d7d-44ad-8c2d-2c3a37ce22c3}">
        <chartProps xmlns="https://web.wps.cn/et/2018/main" chartId="{33355ca4-432f-4a35-8a7a-3b52055be91b}"/>
      </c:ext>
    </c:extLst>
  </c:chart>
  <c:spPr>
    <a:solidFill>
      <a:sysClr val="window" lastClr="FFFFFF"/>
    </a:solidFill>
    <a:ln w="9525" cap="flat" cmpd="sng" algn="ctr">
      <a:no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2806</Words>
  <Characters>3226</Characters>
  <Lines>72</Lines>
  <Paragraphs>20</Paragraphs>
  <TotalTime>17</TotalTime>
  <ScaleCrop>false</ScaleCrop>
  <LinksUpToDate>false</LinksUpToDate>
  <CharactersWithSpaces>3276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2022-04-24T07:34:00Z</dcterms:created>
  <dc:creator>AutoBVT</dc:creator>
  <cp:lastModifiedBy>胡峰蜚</cp:lastModifiedBy>
  <cp:lastPrinted>2024-06-06T09:08:00Z</cp:lastPrinted>
  <dcterms:modified xsi:type="dcterms:W3CDTF">2025-09-04T06:28:27Z</dcterms:modified>
  <dc:title>南通市生态环境状况公报</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11E698BF80BA4B50BD6A09C51F336A34_13</vt:lpwstr>
  </property>
  <property fmtid="{D5CDD505-2E9C-101B-9397-08002B2CF9AE}" pid="4" name="KSOTemplateDocerSaveRecord">
    <vt:lpwstr>eyJoZGlkIjoiNWRiNzhhMTE3NmVhNThjMmZmMGRhZGY1MjljZGQ0YmIiLCJ1c2VySWQiOiIxNzEzMzA4NDk0In0=</vt:lpwstr>
  </property>
</Properties>
</file>