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DB6C">
      <w:pPr>
        <w:tabs>
          <w:tab w:val="left" w:pos="5760"/>
          <w:tab w:val="left" w:pos="6300"/>
        </w:tabs>
        <w:spacing w:line="360" w:lineRule="auto"/>
        <w:jc w:val="center"/>
        <w:rPr>
          <w:rFonts w:ascii="Times New Roman" w:hAnsi="Times New Roman"/>
          <w:color w:val="000000" w:themeColor="text1"/>
          <w:sz w:val="44"/>
          <w:szCs w:val="44"/>
          <w14:textFill>
            <w14:solidFill>
              <w14:schemeClr w14:val="tx1"/>
            </w14:solidFill>
          </w14:textFill>
        </w:rPr>
      </w:pPr>
    </w:p>
    <w:p w14:paraId="72117DEC">
      <w:pPr>
        <w:spacing w:line="360" w:lineRule="auto"/>
        <w:jc w:val="center"/>
        <w:rPr>
          <w:rFonts w:ascii="Times New Roman" w:hAnsi="Times New Roman"/>
          <w:b/>
          <w:color w:val="000000" w:themeColor="text1"/>
          <w:sz w:val="48"/>
          <w:szCs w:val="72"/>
          <w14:textFill>
            <w14:solidFill>
              <w14:schemeClr w14:val="tx1"/>
            </w14:solidFill>
          </w14:textFill>
        </w:rPr>
      </w:pPr>
    </w:p>
    <w:p w14:paraId="6562582C">
      <w:pPr>
        <w:spacing w:line="360" w:lineRule="auto"/>
        <w:jc w:val="center"/>
        <w:rPr>
          <w:rFonts w:hint="eastAsia" w:ascii="Times New Roman" w:hAnsi="Times New Roman"/>
          <w:b/>
          <w:color w:val="000000" w:themeColor="text1"/>
          <w:sz w:val="48"/>
          <w:szCs w:val="72"/>
          <w14:textFill>
            <w14:solidFill>
              <w14:schemeClr w14:val="tx1"/>
            </w14:solidFill>
          </w14:textFill>
        </w:rPr>
      </w:pPr>
      <w:r>
        <w:rPr>
          <w:rFonts w:hint="eastAsia" w:ascii="Times New Roman" w:hAnsi="Times New Roman"/>
          <w:b/>
          <w:color w:val="000000" w:themeColor="text1"/>
          <w:sz w:val="48"/>
          <w:szCs w:val="72"/>
          <w14:textFill>
            <w14:solidFill>
              <w14:schemeClr w14:val="tx1"/>
            </w14:solidFill>
          </w14:textFill>
        </w:rPr>
        <w:t>2026年度南通市全市区域水污染物</w:t>
      </w:r>
    </w:p>
    <w:p w14:paraId="0BF69514">
      <w:pPr>
        <w:spacing w:line="360" w:lineRule="auto"/>
        <w:jc w:val="center"/>
        <w:rPr>
          <w:rFonts w:ascii="Times New Roman" w:hAnsi="Times New Roman"/>
          <w:b/>
          <w:color w:val="000000" w:themeColor="text1"/>
          <w:sz w:val="48"/>
          <w:szCs w:val="72"/>
          <w14:textFill>
            <w14:solidFill>
              <w14:schemeClr w14:val="tx1"/>
            </w14:solidFill>
          </w14:textFill>
        </w:rPr>
      </w:pPr>
      <w:r>
        <w:rPr>
          <w:rFonts w:hint="eastAsia" w:ascii="Times New Roman" w:hAnsi="Times New Roman"/>
          <w:b/>
          <w:color w:val="000000" w:themeColor="text1"/>
          <w:sz w:val="48"/>
          <w:szCs w:val="72"/>
          <w14:textFill>
            <w14:solidFill>
              <w14:schemeClr w14:val="tx1"/>
            </w14:solidFill>
          </w14:textFill>
        </w:rPr>
        <w:t>平衡核算项目</w:t>
      </w:r>
    </w:p>
    <w:p w14:paraId="0DC1E953">
      <w:pPr>
        <w:spacing w:line="360" w:lineRule="auto"/>
        <w:jc w:val="center"/>
        <w:rPr>
          <w:rFonts w:ascii="Times New Roman" w:hAnsi="Times New Roman"/>
          <w:b/>
          <w:color w:val="000000" w:themeColor="text1"/>
          <w:sz w:val="72"/>
          <w:szCs w:val="56"/>
          <w14:textFill>
            <w14:solidFill>
              <w14:schemeClr w14:val="tx1"/>
            </w14:solidFill>
          </w14:textFill>
        </w:rPr>
      </w:pPr>
    </w:p>
    <w:p w14:paraId="6320CC73">
      <w:pPr>
        <w:pStyle w:val="2"/>
        <w:rPr>
          <w:color w:val="000000" w:themeColor="text1"/>
          <w14:textFill>
            <w14:solidFill>
              <w14:schemeClr w14:val="tx1"/>
            </w14:solidFill>
          </w14:textFill>
        </w:rPr>
      </w:pPr>
    </w:p>
    <w:p w14:paraId="7C503390">
      <w:pPr>
        <w:spacing w:line="360" w:lineRule="auto"/>
        <w:jc w:val="center"/>
        <w:rPr>
          <w:rFonts w:ascii="Times New Roman" w:hAnsi="Times New Roman"/>
          <w:b/>
          <w:color w:val="000000" w:themeColor="text1"/>
          <w:sz w:val="72"/>
          <w:szCs w:val="56"/>
          <w14:textFill>
            <w14:solidFill>
              <w14:schemeClr w14:val="tx1"/>
            </w14:solidFill>
          </w14:textFill>
        </w:rPr>
      </w:pPr>
      <w:r>
        <w:rPr>
          <w:rFonts w:ascii="Times New Roman" w:hAnsi="Times New Roman"/>
          <w:b/>
          <w:color w:val="000000" w:themeColor="text1"/>
          <w:sz w:val="72"/>
          <w:szCs w:val="56"/>
          <w14:textFill>
            <w14:solidFill>
              <w14:schemeClr w14:val="tx1"/>
            </w14:solidFill>
          </w14:textFill>
        </w:rPr>
        <w:t>竞争性磋商文件</w:t>
      </w:r>
    </w:p>
    <w:p w14:paraId="2BD708B6">
      <w:pPr>
        <w:spacing w:line="360" w:lineRule="auto"/>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（资格后审）</w:t>
      </w:r>
    </w:p>
    <w:p w14:paraId="7375E915">
      <w:pPr>
        <w:spacing w:line="360" w:lineRule="auto"/>
        <w:jc w:val="center"/>
        <w:rPr>
          <w:rFonts w:ascii="Times New Roman" w:hAnsi="Times New Roman"/>
          <w:b/>
          <w:color w:val="000000" w:themeColor="text1"/>
          <w:sz w:val="36"/>
          <w14:textFill>
            <w14:solidFill>
              <w14:schemeClr w14:val="tx1"/>
            </w14:solidFill>
          </w14:textFill>
        </w:rPr>
      </w:pPr>
    </w:p>
    <w:p w14:paraId="0D7BC8F6">
      <w:pPr>
        <w:spacing w:line="360" w:lineRule="auto"/>
        <w:jc w:val="center"/>
        <w:rPr>
          <w:rFonts w:ascii="Times New Roman" w:hAnsi="Times New Roman"/>
          <w:b/>
          <w:color w:val="000000" w:themeColor="text1"/>
          <w:sz w:val="36"/>
          <w14:textFill>
            <w14:solidFill>
              <w14:schemeClr w14:val="tx1"/>
            </w14:solidFill>
          </w14:textFill>
        </w:rPr>
      </w:pPr>
    </w:p>
    <w:p w14:paraId="60D9426F">
      <w:pPr>
        <w:spacing w:line="360" w:lineRule="auto"/>
        <w:rPr>
          <w:rFonts w:ascii="Times New Roman" w:hAnsi="Times New Roman"/>
          <w:b/>
          <w:color w:val="000000" w:themeColor="text1"/>
          <w:sz w:val="36"/>
          <w14:textFill>
            <w14:solidFill>
              <w14:schemeClr w14:val="tx1"/>
            </w14:solidFill>
          </w14:textFill>
        </w:rPr>
      </w:pPr>
    </w:p>
    <w:p w14:paraId="0F0431C7">
      <w:pPr>
        <w:spacing w:line="360" w:lineRule="auto"/>
        <w:rPr>
          <w:rFonts w:ascii="Times New Roman" w:hAnsi="Times New Roman" w:cs="宋体"/>
          <w:b/>
          <w:color w:val="000000" w:themeColor="text1"/>
          <w:sz w:val="30"/>
          <w:szCs w:val="30"/>
          <w14:textFill>
            <w14:solidFill>
              <w14:schemeClr w14:val="tx1"/>
            </w14:solidFill>
          </w14:textFill>
        </w:rPr>
      </w:pPr>
    </w:p>
    <w:p w14:paraId="2EF64E46">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采购单位：南通市生态环境局</w:t>
      </w:r>
    </w:p>
    <w:p w14:paraId="3A25A900">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代理机构：中通服网盈科技有限公司</w:t>
      </w:r>
    </w:p>
    <w:p w14:paraId="51D1291C">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2026年</w:t>
      </w:r>
      <w:r>
        <w:rPr>
          <w:rFonts w:hint="eastAsia" w:ascii="Times New Roman" w:hAnsi="Times New Roman" w:cs="宋体"/>
          <w:b/>
          <w:color w:val="000000" w:themeColor="text1"/>
          <w:sz w:val="30"/>
          <w:szCs w:val="30"/>
          <w:highlight w:val="none"/>
          <w:lang w:val="en-US" w:eastAsia="zh-CN"/>
          <w14:textFill>
            <w14:solidFill>
              <w14:schemeClr w14:val="tx1"/>
            </w14:solidFill>
          </w14:textFill>
        </w:rPr>
        <w:t>4</w:t>
      </w:r>
      <w:r>
        <w:rPr>
          <w:rFonts w:hint="eastAsia" w:ascii="Times New Roman" w:hAnsi="Times New Roman" w:cs="宋体"/>
          <w:b/>
          <w:color w:val="000000" w:themeColor="text1"/>
          <w:sz w:val="30"/>
          <w:szCs w:val="30"/>
          <w:highlight w:val="none"/>
          <w14:textFill>
            <w14:solidFill>
              <w14:schemeClr w14:val="tx1"/>
            </w14:solidFill>
          </w14:textFill>
        </w:rPr>
        <w:t>月</w:t>
      </w:r>
      <w:r>
        <w:rPr>
          <w:rFonts w:hint="eastAsia" w:ascii="Times New Roman" w:hAnsi="Times New Roman" w:cs="宋体"/>
          <w:b/>
          <w:color w:val="000000" w:themeColor="text1"/>
          <w:sz w:val="30"/>
          <w:szCs w:val="30"/>
          <w:highlight w:val="none"/>
          <w:lang w:val="en-US" w:eastAsia="zh-CN"/>
          <w14:textFill>
            <w14:solidFill>
              <w14:schemeClr w14:val="tx1"/>
            </w14:solidFill>
          </w14:textFill>
        </w:rPr>
        <w:t>30</w:t>
      </w:r>
      <w:r>
        <w:rPr>
          <w:rFonts w:hint="eastAsia" w:ascii="Times New Roman" w:hAnsi="Times New Roman" w:cs="宋体"/>
          <w:b/>
          <w:color w:val="000000" w:themeColor="text1"/>
          <w:sz w:val="30"/>
          <w:szCs w:val="30"/>
          <w:highlight w:val="none"/>
          <w14:textFill>
            <w14:solidFill>
              <w14:schemeClr w14:val="tx1"/>
            </w14:solidFill>
          </w14:textFill>
        </w:rPr>
        <w:t>日</w:t>
      </w:r>
    </w:p>
    <w:p w14:paraId="6022F548">
      <w:pPr>
        <w:widowControl/>
        <w:jc w:val="left"/>
        <w:rPr>
          <w:rFonts w:ascii="Times New Roman" w:hAnsi="Times New Roman"/>
          <w:b/>
          <w:color w:val="000000" w:themeColor="text1"/>
          <w:sz w:val="44"/>
          <w:szCs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p>
    <w:p w14:paraId="3828AA64">
      <w:pPr>
        <w:spacing w:line="360" w:lineRule="auto"/>
        <w:jc w:val="center"/>
        <w:outlineLvl w:val="0"/>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目录</w:t>
      </w:r>
    </w:p>
    <w:p w14:paraId="0B1D9300">
      <w:pPr>
        <w:pStyle w:val="10"/>
        <w:ind w:firstLine="0"/>
        <w:jc w:val="center"/>
        <w:rPr>
          <w:rFonts w:ascii="Times New Roman" w:hAnsi="Times New Roman" w:eastAsia="宋体"/>
          <w:color w:val="000000" w:themeColor="text1"/>
          <w:sz w:val="30"/>
          <w:lang w:eastAsia="zh-CN"/>
          <w14:textFill>
            <w14:solidFill>
              <w14:schemeClr w14:val="tx1"/>
            </w14:solidFill>
          </w14:textFill>
        </w:rPr>
      </w:pPr>
    </w:p>
    <w:p w14:paraId="089D2438">
      <w:pPr>
        <w:pStyle w:val="251"/>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b/>
          <w:bCs/>
          <w:color w:val="000000" w:themeColor="text1"/>
          <w:sz w:val="36"/>
          <w:szCs w:val="36"/>
          <w14:textFill>
            <w14:solidFill>
              <w14:schemeClr w14:val="tx1"/>
            </w14:solidFill>
          </w14:textFill>
        </w:rPr>
        <w:fldChar w:fldCharType="begin"/>
      </w:r>
      <w:r>
        <w:rPr>
          <w:rFonts w:ascii="Times New Roman" w:hAnsi="Times New Roman" w:eastAsia="宋体"/>
          <w:b/>
          <w:bCs/>
          <w:color w:val="000000" w:themeColor="text1"/>
          <w:sz w:val="36"/>
          <w:szCs w:val="36"/>
          <w14:textFill>
            <w14:solidFill>
              <w14:schemeClr w14:val="tx1"/>
            </w14:solidFill>
          </w14:textFill>
        </w:rPr>
        <w:instrText xml:space="preserve"> TOC \o "1-1"</w:instrText>
      </w:r>
      <w:r>
        <w:rPr>
          <w:rFonts w:ascii="Times New Roman" w:hAnsi="Times New Roman" w:eastAsia="宋体"/>
          <w:b/>
          <w:bCs/>
          <w:color w:val="000000" w:themeColor="text1"/>
          <w:sz w:val="36"/>
          <w:szCs w:val="36"/>
          <w14:textFill>
            <w14:solidFill>
              <w14:schemeClr w14:val="tx1"/>
            </w14:solidFill>
          </w14:textFill>
        </w:rPr>
        <w:fldChar w:fldCharType="separate"/>
      </w:r>
      <w:r>
        <w:rPr>
          <w:rFonts w:ascii="Times New Roman" w:hAnsi="Times New Roman" w:eastAsia="宋体"/>
          <w:color w:val="000000" w:themeColor="text1"/>
          <w:sz w:val="32"/>
          <w:szCs w:val="32"/>
          <w14:textFill>
            <w14:solidFill>
              <w14:schemeClr w14:val="tx1"/>
            </w14:solidFill>
          </w14:textFill>
        </w:rPr>
        <w:t>第一章</w:t>
      </w:r>
      <w:r>
        <w:rPr>
          <w:rFonts w:hint="eastAsia" w:ascii="Times New Roman" w:hAnsi="Times New Roman" w:eastAsia="宋体"/>
          <w:color w:val="000000" w:themeColor="text1"/>
          <w:sz w:val="32"/>
          <w:szCs w:val="32"/>
          <w14:textFill>
            <w14:solidFill>
              <w14:schemeClr w14:val="tx1"/>
            </w14:solidFill>
          </w14:textFill>
        </w:rPr>
        <w:t xml:space="preserve"> 竞争性磋商公告</w:t>
      </w:r>
    </w:p>
    <w:p w14:paraId="0F833B2F">
      <w:pPr>
        <w:pStyle w:val="251"/>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第二章</w:t>
      </w:r>
      <w:r>
        <w:rPr>
          <w:rFonts w:hint="eastAsia" w:ascii="Times New Roman" w:hAnsi="Times New Roman" w:eastAsia="宋体"/>
          <w:color w:val="000000" w:themeColor="text1"/>
          <w:sz w:val="32"/>
          <w:szCs w:val="32"/>
          <w14:textFill>
            <w14:solidFill>
              <w14:schemeClr w14:val="tx1"/>
            </w14:solidFill>
          </w14:textFill>
        </w:rPr>
        <w:t xml:space="preserve"> 供应商</w:t>
      </w:r>
      <w:r>
        <w:rPr>
          <w:rFonts w:ascii="Times New Roman" w:hAnsi="Times New Roman" w:eastAsia="宋体"/>
          <w:color w:val="000000" w:themeColor="text1"/>
          <w:sz w:val="32"/>
          <w:szCs w:val="32"/>
          <w14:textFill>
            <w14:solidFill>
              <w14:schemeClr w14:val="tx1"/>
            </w14:solidFill>
          </w14:textFill>
        </w:rPr>
        <w:t>须知</w:t>
      </w:r>
    </w:p>
    <w:p w14:paraId="38822E73">
      <w:pPr>
        <w:pStyle w:val="251"/>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第三章</w:t>
      </w:r>
      <w:r>
        <w:rPr>
          <w:rFonts w:hint="eastAsia" w:ascii="Times New Roman" w:hAnsi="Times New Roman" w:eastAsia="宋体"/>
          <w:color w:val="000000" w:themeColor="text1"/>
          <w:sz w:val="32"/>
          <w:szCs w:val="32"/>
          <w14:textFill>
            <w14:solidFill>
              <w14:schemeClr w14:val="tx1"/>
            </w14:solidFill>
          </w14:textFill>
        </w:rPr>
        <w:t xml:space="preserve"> </w:t>
      </w:r>
      <w:r>
        <w:rPr>
          <w:rFonts w:ascii="Times New Roman" w:hAnsi="Times New Roman" w:eastAsia="宋体"/>
          <w:color w:val="000000" w:themeColor="text1"/>
          <w:sz w:val="32"/>
          <w:szCs w:val="32"/>
          <w14:textFill>
            <w14:solidFill>
              <w14:schemeClr w14:val="tx1"/>
            </w14:solidFill>
          </w14:textFill>
        </w:rPr>
        <w:t>项目需求</w:t>
      </w:r>
    </w:p>
    <w:p w14:paraId="753CCA57">
      <w:pPr>
        <w:pStyle w:val="251"/>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四</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评审方法和程序</w:t>
      </w:r>
    </w:p>
    <w:p w14:paraId="382B6045">
      <w:pPr>
        <w:pStyle w:val="251"/>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五</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合同主要条款</w:t>
      </w:r>
    </w:p>
    <w:p w14:paraId="731909DC">
      <w:pPr>
        <w:pStyle w:val="251"/>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olor w:val="000000" w:themeColor="text1"/>
          <w:sz w:val="32"/>
          <w:szCs w:val="32"/>
          <w14:textFill>
            <w14:solidFill>
              <w14:schemeClr w14:val="tx1"/>
            </w14:solidFill>
          </w14:textFill>
        </w:rPr>
        <w:t>第六章 合同授予</w:t>
      </w:r>
    </w:p>
    <w:p w14:paraId="229C321D">
      <w:pPr>
        <w:spacing w:line="1200" w:lineRule="exact"/>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第七章</w:t>
      </w:r>
      <w:r>
        <w:rPr>
          <w:rFonts w:hint="eastAsia" w:ascii="Times New Roman" w:hAnsi="Times New Roman"/>
          <w:color w:val="000000" w:themeColor="text1"/>
          <w:sz w:val="32"/>
          <w:szCs w:val="32"/>
          <w14:textFill>
            <w14:solidFill>
              <w14:schemeClr w14:val="tx1"/>
            </w14:solidFill>
          </w14:textFill>
        </w:rPr>
        <w:t xml:space="preserve"> 质疑提出和处理</w:t>
      </w:r>
    </w:p>
    <w:p w14:paraId="5D3B394E">
      <w:pPr>
        <w:spacing w:line="1200" w:lineRule="exact"/>
        <w:rPr>
          <w:rFonts w:ascii="Times New Roman" w:hAnsi="Times New Roman"/>
          <w:color w:val="000000" w:themeColor="text1"/>
          <w:sz w:val="36"/>
          <w:szCs w:val="36"/>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第八章</w:t>
      </w:r>
      <w:r>
        <w:rPr>
          <w:rFonts w:hint="eastAsia" w:ascii="Times New Roman" w:hAnsi="Times New Roman"/>
          <w:color w:val="000000" w:themeColor="text1"/>
          <w:sz w:val="32"/>
          <w:szCs w:val="32"/>
          <w14:textFill>
            <w14:solidFill>
              <w14:schemeClr w14:val="tx1"/>
            </w14:solidFill>
          </w14:textFill>
        </w:rPr>
        <w:t xml:space="preserve"> 响应文件组成及格式</w:t>
      </w:r>
    </w:p>
    <w:p w14:paraId="44125D12">
      <w:pPr>
        <w:rPr>
          <w:rFonts w:ascii="Times New Roman" w:hAnsi="Times New Roman" w:cs="宋体"/>
          <w:b/>
          <w:color w:val="000000" w:themeColor="text1"/>
          <w:sz w:val="24"/>
          <w:szCs w:val="24"/>
          <w14:textFill>
            <w14:solidFill>
              <w14:schemeClr w14:val="tx1"/>
            </w14:solidFill>
          </w14:textFill>
        </w:rPr>
      </w:pPr>
      <w:r>
        <w:rPr>
          <w:rFonts w:ascii="Times New Roman" w:hAnsi="Times New Roman"/>
          <w:b/>
          <w:bCs/>
          <w:color w:val="000000" w:themeColor="text1"/>
          <w:sz w:val="36"/>
          <w:szCs w:val="36"/>
          <w14:textFill>
            <w14:solidFill>
              <w14:schemeClr w14:val="tx1"/>
            </w14:solidFill>
          </w14:textFill>
        </w:rPr>
        <w:fldChar w:fldCharType="end"/>
      </w:r>
    </w:p>
    <w:p w14:paraId="0F895F6C">
      <w:pPr>
        <w:pStyle w:val="2"/>
        <w:rPr>
          <w:rFonts w:ascii="Times New Roman" w:hAnsi="Times New Roman"/>
          <w:color w:val="000000" w:themeColor="text1"/>
          <w14:textFill>
            <w14:solidFill>
              <w14:schemeClr w14:val="tx1"/>
            </w14:solidFill>
          </w14:textFill>
        </w:rPr>
      </w:pPr>
    </w:p>
    <w:p w14:paraId="241E6A95">
      <w:pPr>
        <w:rPr>
          <w:rFonts w:ascii="Times New Roman" w:hAnsi="Times New Roman" w:cs="宋体"/>
          <w:b/>
          <w:color w:val="000000" w:themeColor="text1"/>
          <w:sz w:val="24"/>
          <w:szCs w:val="24"/>
          <w14:textFill>
            <w14:solidFill>
              <w14:schemeClr w14:val="tx1"/>
            </w14:solidFill>
          </w14:textFill>
        </w:rPr>
      </w:pPr>
    </w:p>
    <w:p w14:paraId="3DEBA062">
      <w:pPr>
        <w:pStyle w:val="5"/>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第一章 竞争性磋商公告</w:t>
      </w:r>
    </w:p>
    <w:p w14:paraId="62A2181B">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项目概况</w:t>
      </w:r>
    </w:p>
    <w:p w14:paraId="7D9DC555">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u w:val="single"/>
          <w14:textFill>
            <w14:solidFill>
              <w14:schemeClr w14:val="tx1"/>
            </w14:solidFill>
          </w14:textFill>
        </w:rPr>
        <w:t>中通服网盈科技有限公司</w:t>
      </w:r>
      <w:r>
        <w:rPr>
          <w:rFonts w:hint="eastAsia" w:ascii="Times New Roman" w:hAnsi="Times New Roman"/>
          <w:color w:val="000000" w:themeColor="text1"/>
          <w:sz w:val="24"/>
          <w14:textFill>
            <w14:solidFill>
              <w14:schemeClr w14:val="tx1"/>
            </w14:solidFill>
          </w14:textFill>
        </w:rPr>
        <w:t>（以下称代理机构）受</w:t>
      </w:r>
      <w:r>
        <w:rPr>
          <w:rFonts w:hint="eastAsia" w:ascii="Times New Roman" w:hAnsi="Times New Roman"/>
          <w:color w:val="000000" w:themeColor="text1"/>
          <w:sz w:val="24"/>
          <w:u w:val="single"/>
          <w14:textFill>
            <w14:solidFill>
              <w14:schemeClr w14:val="tx1"/>
            </w14:solidFill>
          </w14:textFill>
        </w:rPr>
        <w:t>南通市生态环境局</w:t>
      </w:r>
      <w:r>
        <w:rPr>
          <w:rFonts w:hint="eastAsia" w:ascii="Times New Roman" w:hAnsi="Times New Roman"/>
          <w:color w:val="000000" w:themeColor="text1"/>
          <w:sz w:val="24"/>
          <w14:textFill>
            <w14:solidFill>
              <w14:schemeClr w14:val="tx1"/>
            </w14:solidFill>
          </w14:textFill>
        </w:rPr>
        <w:t>（以下称采购人）的委托，就</w:t>
      </w:r>
      <w:r>
        <w:rPr>
          <w:rFonts w:hint="eastAsia" w:ascii="Times New Roman" w:hAnsi="Times New Roman"/>
          <w:color w:val="000000" w:themeColor="text1"/>
          <w:sz w:val="24"/>
          <w:u w:val="single"/>
          <w14:textFill>
            <w14:solidFill>
              <w14:schemeClr w14:val="tx1"/>
            </w14:solidFill>
          </w14:textFill>
        </w:rPr>
        <w:t>2026年度南通市全市区域水污染物平衡核算项目</w:t>
      </w:r>
      <w:r>
        <w:rPr>
          <w:rFonts w:hint="eastAsia" w:ascii="Times New Roman" w:hAnsi="Times New Roman"/>
          <w:color w:val="000000" w:themeColor="text1"/>
          <w:sz w:val="24"/>
          <w14:textFill>
            <w14:solidFill>
              <w14:schemeClr w14:val="tx1"/>
            </w14:solidFill>
          </w14:textFill>
        </w:rPr>
        <w:t>组织公开竞争性磋商，诚邀符合条件的潜在供应商在“南通市生态环境局官网”获取采购文件，并</w:t>
      </w:r>
      <w:r>
        <w:rPr>
          <w:rFonts w:hint="eastAsia" w:ascii="Times New Roman" w:hAnsi="Times New Roman"/>
          <w:color w:val="000000" w:themeColor="text1"/>
          <w:sz w:val="24"/>
          <w:highlight w:val="none"/>
          <w14:textFill>
            <w14:solidFill>
              <w14:schemeClr w14:val="tx1"/>
            </w14:solidFill>
          </w14:textFill>
        </w:rPr>
        <w:t xml:space="preserve">于 </w:t>
      </w:r>
      <w:r>
        <w:rPr>
          <w:rFonts w:hint="eastAsia" w:ascii="Times New Roman" w:hAnsi="Times New Roman"/>
          <w:color w:val="000000" w:themeColor="text1"/>
          <w:sz w:val="24"/>
          <w:highlight w:val="none"/>
          <w:u w:val="single"/>
          <w14:textFill>
            <w14:solidFill>
              <w14:schemeClr w14:val="tx1"/>
            </w14:solidFill>
          </w14:textFill>
        </w:rPr>
        <w:t>2026</w:t>
      </w:r>
      <w:r>
        <w:rPr>
          <w:rFonts w:hint="eastAsia" w:ascii="Times New Roman" w:hAnsi="Times New Roman"/>
          <w:color w:val="000000" w:themeColor="text1"/>
          <w:sz w:val="24"/>
          <w:highlight w:val="none"/>
          <w14:textFill>
            <w14:solidFill>
              <w14:schemeClr w14:val="tx1"/>
            </w14:solidFill>
          </w14:textFill>
        </w:rPr>
        <w:t>年</w:t>
      </w:r>
      <w:r>
        <w:rPr>
          <w:rFonts w:hint="eastAsia" w:ascii="Times New Roman" w:hAnsi="Times New Roman"/>
          <w:color w:val="000000" w:themeColor="text1"/>
          <w:sz w:val="24"/>
          <w:highlight w:val="none"/>
          <w:u w:val="single"/>
          <w:lang w:val="en-US" w:eastAsia="zh-CN"/>
          <w14:textFill>
            <w14:solidFill>
              <w14:schemeClr w14:val="tx1"/>
            </w14:solidFill>
          </w14:textFill>
        </w:rPr>
        <w:t>5</w:t>
      </w:r>
      <w:r>
        <w:rPr>
          <w:rFonts w:hint="eastAsia" w:ascii="Times New Roman" w:hAnsi="Times New Roman"/>
          <w:color w:val="000000" w:themeColor="text1"/>
          <w:sz w:val="24"/>
          <w:highlight w:val="none"/>
          <w14:textFill>
            <w14:solidFill>
              <w14:schemeClr w14:val="tx1"/>
            </w14:solidFill>
          </w14:textFill>
        </w:rPr>
        <w:t>月</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val="en-US" w:eastAsia="zh-CN"/>
          <w14:textFill>
            <w14:solidFill>
              <w14:schemeClr w14:val="tx1"/>
            </w14:solidFill>
          </w14:textFill>
        </w:rPr>
        <w:t xml:space="preserve">14 </w:t>
      </w:r>
      <w:r>
        <w:rPr>
          <w:rFonts w:hint="eastAsia" w:ascii="Times New Roman" w:hAnsi="Times New Roman"/>
          <w:color w:val="000000" w:themeColor="text1"/>
          <w:sz w:val="24"/>
          <w:highlight w:val="none"/>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14</w:t>
      </w:r>
      <w:r>
        <w:rPr>
          <w:rFonts w:hint="eastAsia" w:ascii="Times New Roman" w:hAnsi="Times New Roman"/>
          <w:color w:val="000000" w:themeColor="text1"/>
          <w:sz w:val="24"/>
          <w:highlight w:val="none"/>
          <w14:textFill>
            <w14:solidFill>
              <w14:schemeClr w14:val="tx1"/>
            </w14:solidFill>
          </w14:textFill>
        </w:rPr>
        <w:t>时</w:t>
      </w:r>
      <w:r>
        <w:rPr>
          <w:rFonts w:hint="eastAsia" w:ascii="Times New Roman" w:hAnsi="Times New Roman"/>
          <w:color w:val="000000" w:themeColor="text1"/>
          <w:sz w:val="24"/>
          <w:highlight w:val="none"/>
          <w:u w:val="single"/>
          <w:lang w:val="en-US" w:eastAsia="zh-CN"/>
          <w14:textFill>
            <w14:solidFill>
              <w14:schemeClr w14:val="tx1"/>
            </w14:solidFill>
          </w14:textFill>
        </w:rPr>
        <w:t>3</w:t>
      </w:r>
      <w:r>
        <w:rPr>
          <w:rFonts w:hint="eastAsia" w:ascii="Times New Roman" w:hAnsi="Times New Roman"/>
          <w:color w:val="000000" w:themeColor="text1"/>
          <w:sz w:val="24"/>
          <w:highlight w:val="none"/>
          <w:u w:val="single"/>
          <w14:textFill>
            <w14:solidFill>
              <w14:schemeClr w14:val="tx1"/>
            </w14:solidFill>
          </w14:textFill>
        </w:rPr>
        <w:t>0</w:t>
      </w:r>
      <w:r>
        <w:rPr>
          <w:rFonts w:hint="eastAsia" w:ascii="Times New Roman" w:hAnsi="Times New Roman"/>
          <w:color w:val="000000" w:themeColor="text1"/>
          <w:sz w:val="24"/>
          <w:highlight w:val="none"/>
          <w14:textFill>
            <w14:solidFill>
              <w14:schemeClr w14:val="tx1"/>
            </w14:solidFill>
          </w14:textFill>
        </w:rPr>
        <w:t>分</w:t>
      </w:r>
      <w:r>
        <w:rPr>
          <w:rFonts w:hint="eastAsia" w:ascii="Times New Roman" w:hAnsi="Times New Roman"/>
          <w:color w:val="000000" w:themeColor="text1"/>
          <w:sz w:val="24"/>
          <w14:textFill>
            <w14:solidFill>
              <w14:schemeClr w14:val="tx1"/>
            </w14:solidFill>
          </w14:textFill>
        </w:rPr>
        <w:t>（北京时间）前递交响应文件。</w:t>
      </w:r>
    </w:p>
    <w:p w14:paraId="39C25A85">
      <w:pPr>
        <w:numPr>
          <w:ilvl w:val="0"/>
          <w:numId w:val="1"/>
        </w:numPr>
        <w:spacing w:line="360" w:lineRule="auto"/>
        <w:ind w:firstLine="482"/>
        <w:rPr>
          <w:rFonts w:ascii="Times New Roman" w:hAnsi="Times New Roman"/>
          <w:b/>
          <w:sz w:val="24"/>
          <w:szCs w:val="24"/>
        </w:rPr>
      </w:pPr>
      <w:r>
        <w:rPr>
          <w:rFonts w:hint="eastAsia" w:ascii="Times New Roman" w:hAnsi="Times New Roman"/>
          <w:b/>
          <w:sz w:val="24"/>
          <w:szCs w:val="24"/>
        </w:rPr>
        <w:t>项目基本情况</w:t>
      </w:r>
    </w:p>
    <w:p w14:paraId="0E516763">
      <w:pPr>
        <w:spacing w:line="360" w:lineRule="auto"/>
        <w:ind w:firstLine="480"/>
        <w:rPr>
          <w:rFonts w:hint="eastAsia" w:ascii="宋体" w:hAnsi="宋体" w:eastAsia="宋体" w:cs="宋体"/>
          <w:sz w:val="24"/>
          <w:lang w:eastAsia="zh-CN"/>
        </w:rPr>
      </w:pPr>
      <w:r>
        <w:rPr>
          <w:rFonts w:hint="eastAsia" w:ascii="Times New Roman" w:hAnsi="Times New Roman"/>
          <w:bCs/>
          <w:sz w:val="24"/>
          <w:szCs w:val="24"/>
        </w:rPr>
        <w:t>1.</w:t>
      </w:r>
      <w:r>
        <w:rPr>
          <w:rFonts w:hint="eastAsia" w:ascii="宋体" w:hAnsi="宋体" w:cs="宋体"/>
          <w:sz w:val="24"/>
        </w:rPr>
        <w:t>项目编号：WY-20260428-017</w:t>
      </w:r>
      <w:r>
        <w:rPr>
          <w:rFonts w:hint="eastAsia" w:ascii="宋体" w:hAnsi="宋体" w:cs="宋体"/>
          <w:sz w:val="24"/>
          <w:lang w:val="en-US" w:eastAsia="zh-CN"/>
        </w:rPr>
        <w:t xml:space="preserve"> </w:t>
      </w:r>
    </w:p>
    <w:p w14:paraId="50207D6B">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2.项目名称：2026年度南通市全市区域水污染物平衡核算项目</w:t>
      </w:r>
    </w:p>
    <w:p w14:paraId="09784C50">
      <w:pPr>
        <w:spacing w:line="360" w:lineRule="auto"/>
        <w:ind w:firstLine="480"/>
        <w:rPr>
          <w:rFonts w:ascii="Times New Roman" w:hAnsi="Times New Roman"/>
          <w:sz w:val="24"/>
          <w:szCs w:val="24"/>
        </w:rPr>
      </w:pPr>
      <w:r>
        <w:rPr>
          <w:rFonts w:hint="eastAsia" w:ascii="Times New Roman" w:hAnsi="Times New Roman"/>
          <w:sz w:val="24"/>
          <w:szCs w:val="24"/>
        </w:rPr>
        <w:t>3.项目类型：服务</w:t>
      </w:r>
    </w:p>
    <w:p w14:paraId="671455C1">
      <w:pPr>
        <w:spacing w:line="360" w:lineRule="auto"/>
        <w:ind w:firstLine="480"/>
        <w:rPr>
          <w:rFonts w:ascii="Times New Roman" w:hAnsi="Times New Roman"/>
          <w:sz w:val="24"/>
          <w:szCs w:val="24"/>
        </w:rPr>
      </w:pPr>
      <w:r>
        <w:rPr>
          <w:rFonts w:hint="eastAsia" w:ascii="Times New Roman" w:hAnsi="Times New Roman"/>
          <w:sz w:val="24"/>
          <w:szCs w:val="24"/>
        </w:rPr>
        <w:t>4.所属行业：其他未列明行业</w:t>
      </w:r>
    </w:p>
    <w:p w14:paraId="122AABE7">
      <w:pPr>
        <w:spacing w:line="360" w:lineRule="auto"/>
        <w:ind w:firstLine="480"/>
        <w:rPr>
          <w:rFonts w:ascii="Times New Roman" w:hAnsi="Times New Roman"/>
          <w:bCs/>
          <w:sz w:val="24"/>
          <w:szCs w:val="24"/>
        </w:rPr>
      </w:pPr>
      <w:r>
        <w:rPr>
          <w:rFonts w:hint="eastAsia" w:ascii="Times New Roman" w:hAnsi="Times New Roman"/>
          <w:bCs/>
          <w:sz w:val="24"/>
          <w:szCs w:val="24"/>
        </w:rPr>
        <w:t>5.采购方式：</w:t>
      </w:r>
      <w:r>
        <w:rPr>
          <w:rFonts w:hint="eastAsia" w:ascii="Times New Roman" w:hAnsi="Times New Roman"/>
          <w:sz w:val="24"/>
        </w:rPr>
        <w:t>竞争性磋商</w:t>
      </w:r>
    </w:p>
    <w:p w14:paraId="0A1167C8">
      <w:pPr>
        <w:spacing w:line="360" w:lineRule="auto"/>
        <w:ind w:firstLine="480"/>
        <w:rPr>
          <w:rFonts w:ascii="Times New Roman" w:hAnsi="Times New Roman"/>
          <w:bCs/>
          <w:sz w:val="24"/>
          <w:szCs w:val="24"/>
        </w:rPr>
      </w:pPr>
      <w:r>
        <w:rPr>
          <w:rFonts w:hint="eastAsia" w:ascii="Times New Roman" w:hAnsi="Times New Roman"/>
          <w:bCs/>
          <w:sz w:val="24"/>
          <w:szCs w:val="24"/>
        </w:rPr>
        <w:t>6.预算金额：人民币</w:t>
      </w:r>
      <w:r>
        <w:rPr>
          <w:rFonts w:hint="eastAsia" w:ascii="Times New Roman" w:hAnsi="Times New Roman"/>
          <w:bCs/>
          <w:sz w:val="24"/>
          <w:szCs w:val="24"/>
          <w:lang w:val="en-US" w:eastAsia="zh-CN"/>
        </w:rPr>
        <w:t>30</w:t>
      </w:r>
      <w:r>
        <w:rPr>
          <w:rFonts w:hint="eastAsia" w:ascii="Times New Roman" w:hAnsi="Times New Roman"/>
          <w:bCs/>
          <w:sz w:val="24"/>
          <w:szCs w:val="24"/>
        </w:rPr>
        <w:t>万元</w:t>
      </w:r>
    </w:p>
    <w:p w14:paraId="58C7133C">
      <w:pPr>
        <w:spacing w:line="360" w:lineRule="auto"/>
        <w:ind w:firstLine="482" w:firstLineChars="200"/>
        <w:rPr>
          <w:rFonts w:ascii="Times New Roman" w:hAnsi="Times New Roman"/>
          <w:b/>
          <w:sz w:val="24"/>
          <w:szCs w:val="24"/>
        </w:rPr>
      </w:pPr>
      <w:r>
        <w:rPr>
          <w:rFonts w:hint="eastAsia" w:ascii="Times New Roman" w:hAnsi="Times New Roman"/>
          <w:b/>
          <w:sz w:val="24"/>
          <w:szCs w:val="24"/>
        </w:rPr>
        <w:t>7.最高限价：人民币</w:t>
      </w:r>
      <w:r>
        <w:rPr>
          <w:rFonts w:hint="eastAsia" w:ascii="Times New Roman" w:hAnsi="Times New Roman"/>
          <w:b/>
          <w:sz w:val="24"/>
          <w:szCs w:val="24"/>
          <w:lang w:val="en-US" w:eastAsia="zh-CN"/>
        </w:rPr>
        <w:t>30</w:t>
      </w:r>
      <w:r>
        <w:rPr>
          <w:rFonts w:hint="eastAsia" w:ascii="Times New Roman" w:hAnsi="Times New Roman"/>
          <w:b/>
          <w:sz w:val="24"/>
          <w:szCs w:val="24"/>
        </w:rPr>
        <w:t>万元，响应报价超过最高限价的为无效响应文件。</w:t>
      </w:r>
    </w:p>
    <w:p w14:paraId="6839CBBF">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8.采购需求：具体内容详见采购文件第三章项目需求。</w:t>
      </w:r>
    </w:p>
    <w:p w14:paraId="0C4A4E42">
      <w:pPr>
        <w:spacing w:line="360" w:lineRule="auto"/>
        <w:ind w:firstLine="480" w:firstLineChars="200"/>
        <w:rPr>
          <w:rFonts w:hint="eastAsia" w:ascii="Times New Roman" w:hAnsi="Times New Roman"/>
          <w:bCs/>
          <w:sz w:val="24"/>
          <w:szCs w:val="24"/>
        </w:rPr>
      </w:pPr>
      <w:r>
        <w:rPr>
          <w:rFonts w:hint="eastAsia" w:ascii="Times New Roman" w:hAnsi="Times New Roman"/>
          <w:bCs/>
          <w:sz w:val="24"/>
          <w:szCs w:val="24"/>
        </w:rPr>
        <w:t>9.服务期限：</w:t>
      </w:r>
      <w:r>
        <w:rPr>
          <w:rFonts w:hint="eastAsia" w:ascii="Times New Roman" w:hAnsi="Times New Roman"/>
          <w:bCs/>
          <w:sz w:val="24"/>
          <w:szCs w:val="24"/>
          <w:highlight w:val="none"/>
        </w:rPr>
        <w:t>2026年5月—2026年10月。</w:t>
      </w:r>
    </w:p>
    <w:p w14:paraId="19A8F4B9">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10.本项目（是/否）接受联合体：否。</w:t>
      </w:r>
    </w:p>
    <w:p w14:paraId="01C12046">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8FFC058">
      <w:pPr>
        <w:spacing w:line="360" w:lineRule="auto"/>
        <w:ind w:firstLine="480"/>
        <w:rPr>
          <w:rFonts w:hint="eastAsia" w:ascii="宋体" w:hAnsi="宋体" w:cs="宋体"/>
          <w:sz w:val="24"/>
          <w:szCs w:val="24"/>
        </w:rPr>
      </w:pPr>
      <w:r>
        <w:rPr>
          <w:rFonts w:hint="eastAsia" w:ascii="宋体" w:hAnsi="宋体" w:cs="宋体"/>
          <w:sz w:val="24"/>
          <w:szCs w:val="24"/>
        </w:rPr>
        <w:t>1.满足</w:t>
      </w:r>
      <w:r>
        <w:rPr>
          <w:rFonts w:hint="eastAsia" w:ascii="宋体" w:hAnsi="宋体" w:cs="宋体"/>
          <w:sz w:val="24"/>
          <w:szCs w:val="24"/>
          <w:lang w:val="en-US" w:eastAsia="zh-CN"/>
        </w:rPr>
        <w:t>以下</w:t>
      </w:r>
      <w:r>
        <w:rPr>
          <w:rFonts w:hint="eastAsia" w:ascii="宋体" w:hAnsi="宋体" w:cs="宋体"/>
          <w:sz w:val="24"/>
          <w:szCs w:val="24"/>
        </w:rPr>
        <w:t>规定，并提供声明函：</w:t>
      </w:r>
    </w:p>
    <w:p w14:paraId="3682E28A">
      <w:pPr>
        <w:spacing w:line="360" w:lineRule="auto"/>
        <w:ind w:firstLine="480"/>
        <w:rPr>
          <w:rFonts w:hint="eastAsia" w:ascii="宋体" w:hAnsi="宋体" w:cs="宋体"/>
          <w:sz w:val="24"/>
          <w:szCs w:val="24"/>
        </w:rPr>
      </w:pPr>
      <w:r>
        <w:rPr>
          <w:rFonts w:hint="eastAsia" w:ascii="宋体" w:hAnsi="宋体" w:cs="宋体"/>
          <w:sz w:val="24"/>
          <w:szCs w:val="24"/>
        </w:rPr>
        <w:t>（1）具有独立承担民事责任的能力；</w:t>
      </w:r>
    </w:p>
    <w:p w14:paraId="56398832">
      <w:pPr>
        <w:spacing w:line="360" w:lineRule="auto"/>
        <w:ind w:firstLine="480"/>
        <w:rPr>
          <w:rFonts w:hint="eastAsia" w:ascii="宋体" w:hAnsi="宋体" w:cs="宋体"/>
          <w:sz w:val="24"/>
          <w:szCs w:val="24"/>
        </w:rPr>
      </w:pPr>
      <w:r>
        <w:rPr>
          <w:rFonts w:hint="eastAsia" w:ascii="宋体" w:hAnsi="宋体" w:cs="宋体"/>
          <w:sz w:val="24"/>
          <w:szCs w:val="24"/>
        </w:rPr>
        <w:t>（2）具有良好的商业信誉和健全的财务会计制度；</w:t>
      </w:r>
    </w:p>
    <w:p w14:paraId="782ACB9D">
      <w:pPr>
        <w:spacing w:line="360" w:lineRule="auto"/>
        <w:ind w:firstLine="480"/>
        <w:rPr>
          <w:rFonts w:hint="eastAsia" w:ascii="宋体" w:hAnsi="宋体" w:cs="宋体"/>
          <w:sz w:val="24"/>
          <w:szCs w:val="24"/>
        </w:rPr>
      </w:pPr>
      <w:r>
        <w:rPr>
          <w:rFonts w:hint="eastAsia" w:ascii="宋体" w:hAnsi="宋体" w:cs="宋体"/>
          <w:sz w:val="24"/>
          <w:szCs w:val="24"/>
        </w:rPr>
        <w:t>（3）具有履行合同所必需的设备和专业技术能力；</w:t>
      </w:r>
    </w:p>
    <w:p w14:paraId="1CD243FE">
      <w:pPr>
        <w:spacing w:line="360" w:lineRule="auto"/>
        <w:ind w:firstLine="480"/>
        <w:rPr>
          <w:rFonts w:hint="eastAsia" w:ascii="宋体" w:hAnsi="宋体" w:cs="宋体"/>
          <w:sz w:val="24"/>
          <w:szCs w:val="24"/>
        </w:rPr>
      </w:pPr>
      <w:r>
        <w:rPr>
          <w:rFonts w:hint="eastAsia" w:ascii="宋体" w:hAnsi="宋体" w:cs="宋体"/>
          <w:sz w:val="24"/>
          <w:szCs w:val="24"/>
        </w:rPr>
        <w:t>（4）有依法缴纳税收和社会保障资金的良好记录；</w:t>
      </w:r>
    </w:p>
    <w:p w14:paraId="498727C9">
      <w:pPr>
        <w:spacing w:line="360" w:lineRule="auto"/>
        <w:ind w:firstLine="48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10E32EB">
      <w:pPr>
        <w:spacing w:line="360" w:lineRule="auto"/>
        <w:ind w:firstLine="480"/>
        <w:rPr>
          <w:rFonts w:hint="eastAsia" w:ascii="宋体" w:hAnsi="宋体" w:cs="宋体"/>
          <w:sz w:val="24"/>
          <w:szCs w:val="24"/>
        </w:rPr>
      </w:pPr>
      <w:r>
        <w:rPr>
          <w:rFonts w:hint="eastAsia" w:ascii="宋体" w:hAnsi="宋体" w:cs="宋体"/>
          <w:sz w:val="24"/>
          <w:szCs w:val="24"/>
        </w:rPr>
        <w:t>（6）法律、行政法规规定的其他条件。</w:t>
      </w:r>
    </w:p>
    <w:p w14:paraId="78C44699">
      <w:pPr>
        <w:adjustRightInd w:val="0"/>
        <w:snapToGrid w:val="0"/>
        <w:spacing w:line="360" w:lineRule="auto"/>
        <w:ind w:firstLine="480" w:firstLineChars="200"/>
        <w:rPr>
          <w:rFonts w:hint="eastAsia" w:ascii="宋体" w:hAnsi="宋体"/>
          <w:b/>
          <w:bCs/>
          <w:kern w:val="2"/>
          <w:sz w:val="24"/>
          <w:szCs w:val="24"/>
          <w:u w:val="single"/>
        </w:rPr>
      </w:pPr>
      <w:r>
        <w:rPr>
          <w:rFonts w:ascii="宋体" w:hAnsi="宋体"/>
          <w:kern w:val="2"/>
          <w:sz w:val="24"/>
          <w:szCs w:val="24"/>
        </w:rPr>
        <w:t>2</w:t>
      </w:r>
      <w:r>
        <w:rPr>
          <w:rFonts w:hint="eastAsia" w:ascii="宋体" w:hAnsi="宋体"/>
          <w:kern w:val="2"/>
          <w:sz w:val="24"/>
          <w:szCs w:val="24"/>
        </w:rPr>
        <w:t>.</w:t>
      </w:r>
      <w:r>
        <w:rPr>
          <w:rFonts w:ascii="宋体" w:hAnsi="宋体"/>
          <w:kern w:val="2"/>
          <w:sz w:val="24"/>
          <w:szCs w:val="24"/>
        </w:rPr>
        <w:t>落实政府采购政策需满足的资格要求：</w:t>
      </w:r>
      <w:r>
        <w:rPr>
          <w:rFonts w:hint="eastAsia" w:ascii="宋体" w:hAnsi="宋体"/>
          <w:b/>
          <w:bCs/>
          <w:kern w:val="2"/>
          <w:sz w:val="24"/>
          <w:szCs w:val="24"/>
          <w:u w:val="single"/>
        </w:rPr>
        <w:t>本项目为专门面向中小企业采购项目。</w:t>
      </w:r>
      <w:r>
        <w:rPr>
          <w:rFonts w:hint="eastAsia" w:ascii="宋体" w:hAnsi="宋体"/>
          <w:kern w:val="2"/>
          <w:sz w:val="24"/>
          <w:szCs w:val="24"/>
          <w:u w:val="single"/>
        </w:rPr>
        <w:t>（须按照财库【2020】46号文要求提供中小企业声明函或残疾人福利性单位声明函或监狱和戒毒企业证明材料，格式见附件）</w:t>
      </w:r>
      <w:r>
        <w:rPr>
          <w:rFonts w:hint="eastAsia" w:ascii="宋体" w:hAnsi="宋体"/>
          <w:kern w:val="2"/>
          <w:sz w:val="24"/>
          <w:szCs w:val="24"/>
        </w:rPr>
        <w:t>。</w:t>
      </w:r>
    </w:p>
    <w:p w14:paraId="3CB6C7CE">
      <w:pPr>
        <w:widowControl/>
        <w:snapToGrid w:val="0"/>
        <w:spacing w:line="336" w:lineRule="auto"/>
        <w:ind w:firstLine="480" w:firstLineChars="200"/>
        <w:jc w:val="left"/>
        <w:rPr>
          <w:rFonts w:hint="eastAsia" w:ascii="宋体" w:hAnsi="宋体"/>
          <w:kern w:val="2"/>
          <w:sz w:val="24"/>
          <w:szCs w:val="24"/>
        </w:rPr>
      </w:pPr>
      <w:bookmarkStart w:id="0" w:name="OLE_LINK11"/>
      <w:r>
        <w:rPr>
          <w:rFonts w:hint="eastAsia" w:ascii="宋体" w:hAnsi="宋体"/>
          <w:kern w:val="2"/>
          <w:sz w:val="24"/>
          <w:szCs w:val="24"/>
        </w:rPr>
        <w:t>3.未被“信用中国”网站（www.creditchina.gov.cn）列入失信被执行人、重大税收违法案件当事人名单；未被中国政府采购网（http://www.ccgp.gov.cn/）列入政府采购严重失信行为记录名单。（响应文件中无需提供证明材料）</w:t>
      </w:r>
    </w:p>
    <w:p w14:paraId="5968A47D">
      <w:pPr>
        <w:widowControl/>
        <w:snapToGrid w:val="0"/>
        <w:spacing w:line="336" w:lineRule="auto"/>
        <w:ind w:firstLine="480" w:firstLineChars="200"/>
        <w:jc w:val="left"/>
        <w:rPr>
          <w:rFonts w:hint="eastAsia" w:ascii="宋体" w:hAnsi="宋体"/>
          <w:kern w:val="2"/>
          <w:sz w:val="24"/>
          <w:szCs w:val="24"/>
        </w:rPr>
      </w:pPr>
      <w:r>
        <w:rPr>
          <w:rFonts w:hint="eastAsia" w:ascii="宋体" w:hAnsi="宋体"/>
          <w:kern w:val="2"/>
          <w:sz w:val="24"/>
          <w:szCs w:val="24"/>
        </w:rPr>
        <w:t>4.供应商须提供诚信承诺书。</w:t>
      </w:r>
    </w:p>
    <w:bookmarkEnd w:id="0"/>
    <w:p w14:paraId="4B1BF237">
      <w:pPr>
        <w:spacing w:line="360" w:lineRule="auto"/>
        <w:ind w:firstLine="480"/>
        <w:rPr>
          <w:rFonts w:hint="eastAsia" w:ascii="宋体" w:hAnsi="宋体" w:cs="宋体"/>
          <w:sz w:val="24"/>
          <w:szCs w:val="24"/>
        </w:rPr>
      </w:pPr>
      <w:r>
        <w:rPr>
          <w:rFonts w:hint="eastAsia" w:ascii="宋体" w:hAnsi="宋体" w:cs="宋体"/>
          <w:sz w:val="24"/>
          <w:szCs w:val="24"/>
        </w:rPr>
        <w:t>5.拒绝下述供应商参加本次采购活动：</w:t>
      </w:r>
    </w:p>
    <w:p w14:paraId="0A2813A8">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53BA76BC">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3369E4F6">
      <w:pPr>
        <w:spacing w:line="360" w:lineRule="auto"/>
        <w:ind w:firstLine="482"/>
        <w:rPr>
          <w:rFonts w:ascii="Times New Roman" w:hAnsi="Times New Roman" w:cs="宋体"/>
          <w:bCs/>
          <w:sz w:val="24"/>
          <w:szCs w:val="24"/>
        </w:rPr>
      </w:pPr>
      <w:r>
        <w:rPr>
          <w:rFonts w:hint="eastAsia" w:ascii="Times New Roman" w:hAnsi="Times New Roman" w:cs="宋体"/>
          <w:b/>
          <w:bCs/>
          <w:sz w:val="24"/>
          <w:szCs w:val="24"/>
        </w:rPr>
        <w:t>三、</w:t>
      </w:r>
      <w:r>
        <w:rPr>
          <w:rFonts w:hint="eastAsia" w:ascii="Times New Roman" w:hAnsi="Times New Roman"/>
          <w:b/>
          <w:sz w:val="24"/>
          <w:szCs w:val="24"/>
        </w:rPr>
        <w:t>获取采购文件</w:t>
      </w:r>
    </w:p>
    <w:p w14:paraId="008182F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w:t>
      </w:r>
      <w:r>
        <w:rPr>
          <w:rFonts w:ascii="Times New Roman" w:hAnsi="Times New Roman" w:cs="宋体"/>
          <w:bCs/>
          <w:sz w:val="24"/>
          <w:szCs w:val="24"/>
        </w:rPr>
        <w:t>获取时间：</w:t>
      </w:r>
      <w:r>
        <w:rPr>
          <w:rFonts w:ascii="Times New Roman" w:hAnsi="Times New Roman" w:cs="宋体"/>
          <w:bCs/>
          <w:sz w:val="24"/>
          <w:szCs w:val="24"/>
          <w:u w:val="single"/>
        </w:rPr>
        <w:t>自</w:t>
      </w:r>
      <w:r>
        <w:rPr>
          <w:rFonts w:hint="eastAsia" w:ascii="Times New Roman" w:hAnsi="Times New Roman" w:cs="宋体"/>
          <w:bCs/>
          <w:sz w:val="24"/>
          <w:szCs w:val="24"/>
          <w:u w:val="single"/>
        </w:rPr>
        <w:t>本磋商公告</w:t>
      </w:r>
      <w:r>
        <w:rPr>
          <w:rFonts w:ascii="Times New Roman" w:hAnsi="Times New Roman" w:cs="宋体"/>
          <w:bCs/>
          <w:sz w:val="24"/>
          <w:szCs w:val="24"/>
          <w:u w:val="single"/>
        </w:rPr>
        <w:t>发布之日起</w:t>
      </w:r>
      <w:r>
        <w:rPr>
          <w:rFonts w:hint="eastAsia" w:ascii="Times New Roman" w:hAnsi="Times New Roman" w:cs="宋体"/>
          <w:bCs/>
          <w:sz w:val="24"/>
          <w:szCs w:val="24"/>
          <w:u w:val="single"/>
        </w:rPr>
        <w:t>至2026年</w:t>
      </w:r>
      <w:r>
        <w:rPr>
          <w:rFonts w:hint="eastAsia" w:ascii="Times New Roman" w:hAnsi="Times New Roman" w:cs="宋体"/>
          <w:bCs/>
          <w:sz w:val="24"/>
          <w:szCs w:val="24"/>
          <w:u w:val="single"/>
          <w:lang w:val="en-US" w:eastAsia="zh-CN"/>
        </w:rPr>
        <w:t>5</w:t>
      </w:r>
      <w:r>
        <w:rPr>
          <w:rFonts w:hint="eastAsia" w:ascii="Times New Roman" w:hAnsi="Times New Roman" w:cs="宋体"/>
          <w:bCs/>
          <w:sz w:val="24"/>
          <w:szCs w:val="24"/>
          <w:u w:val="single"/>
        </w:rPr>
        <w:t>月</w:t>
      </w:r>
      <w:r>
        <w:rPr>
          <w:rFonts w:hint="eastAsia" w:ascii="Times New Roman" w:hAnsi="Times New Roman" w:cs="宋体"/>
          <w:bCs/>
          <w:sz w:val="24"/>
          <w:szCs w:val="24"/>
          <w:u w:val="single"/>
          <w:lang w:val="en-US" w:eastAsia="zh-CN"/>
        </w:rPr>
        <w:t>11</w:t>
      </w:r>
      <w:r>
        <w:rPr>
          <w:rFonts w:hint="eastAsia" w:ascii="Times New Roman" w:hAnsi="Times New Roman" w:cs="宋体"/>
          <w:bCs/>
          <w:sz w:val="24"/>
          <w:szCs w:val="24"/>
          <w:u w:val="single"/>
        </w:rPr>
        <w:t>日</w:t>
      </w:r>
      <w:r>
        <w:rPr>
          <w:rFonts w:ascii="Times New Roman" w:hAnsi="Times New Roman" w:cs="宋体"/>
          <w:bCs/>
          <w:sz w:val="24"/>
          <w:szCs w:val="24"/>
        </w:rPr>
        <w:t>。</w:t>
      </w:r>
    </w:p>
    <w:p w14:paraId="038A1028">
      <w:pPr>
        <w:spacing w:line="360" w:lineRule="auto"/>
        <w:ind w:firstLine="480"/>
        <w:rPr>
          <w:rFonts w:ascii="Times New Roman" w:hAnsi="Times New Roman"/>
          <w:bCs/>
          <w:sz w:val="24"/>
          <w:szCs w:val="24"/>
        </w:rPr>
      </w:pPr>
      <w:r>
        <w:rPr>
          <w:rFonts w:hint="eastAsia" w:ascii="Times New Roman" w:hAnsi="Times New Roman"/>
          <w:sz w:val="24"/>
          <w:szCs w:val="24"/>
        </w:rPr>
        <w:t>2.地点：</w:t>
      </w:r>
      <w:r>
        <w:rPr>
          <w:rFonts w:hint="eastAsia"/>
          <w:sz w:val="24"/>
        </w:rPr>
        <w:t>南通市生态环境局官网-信息公开-公告公示栏</w:t>
      </w:r>
    </w:p>
    <w:p w14:paraId="629A7A83">
      <w:pPr>
        <w:spacing w:line="360" w:lineRule="auto"/>
        <w:ind w:firstLine="480"/>
        <w:rPr>
          <w:rFonts w:ascii="Times New Roman" w:hAnsi="Times New Roman"/>
          <w:bCs/>
          <w:sz w:val="24"/>
          <w:szCs w:val="24"/>
        </w:rPr>
      </w:pPr>
      <w:r>
        <w:rPr>
          <w:rFonts w:hint="eastAsia" w:ascii="Times New Roman" w:hAnsi="Times New Roman"/>
          <w:sz w:val="24"/>
          <w:szCs w:val="24"/>
        </w:rPr>
        <w:t>3.方式：自行下载</w:t>
      </w:r>
    </w:p>
    <w:p w14:paraId="5B5AF0D4">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4AD5CB8F">
      <w:pPr>
        <w:spacing w:line="360" w:lineRule="auto"/>
        <w:ind w:firstLine="480"/>
        <w:rPr>
          <w:rFonts w:ascii="Times New Roman" w:hAnsi="Times New Roman"/>
          <w:sz w:val="24"/>
        </w:rPr>
      </w:pPr>
      <w:r>
        <w:rPr>
          <w:rFonts w:hint="eastAsia" w:ascii="Times New Roman" w:hAnsi="Times New Roman" w:cs="宋体"/>
          <w:sz w:val="24"/>
          <w:szCs w:val="24"/>
        </w:rPr>
        <w:t>1.响应文件接收截止时间：2026年</w:t>
      </w:r>
      <w:r>
        <w:rPr>
          <w:rFonts w:hint="eastAsia" w:ascii="Times New Roman" w:hAnsi="Times New Roman" w:cs="宋体"/>
          <w:sz w:val="24"/>
          <w:szCs w:val="24"/>
          <w:lang w:val="en-US" w:eastAsia="zh-CN"/>
        </w:rPr>
        <w:t>5</w:t>
      </w:r>
      <w:r>
        <w:rPr>
          <w:rFonts w:hint="eastAsia" w:ascii="Times New Roman" w:hAnsi="Times New Roman" w:cs="宋体"/>
          <w:sz w:val="24"/>
          <w:szCs w:val="24"/>
        </w:rPr>
        <w:t>月</w:t>
      </w:r>
      <w:r>
        <w:rPr>
          <w:rFonts w:hint="eastAsia" w:ascii="Times New Roman" w:hAnsi="Times New Roman" w:cs="宋体"/>
          <w:sz w:val="24"/>
          <w:szCs w:val="24"/>
          <w:lang w:val="en-US" w:eastAsia="zh-CN"/>
        </w:rPr>
        <w:t>14</w:t>
      </w:r>
      <w:r>
        <w:rPr>
          <w:rFonts w:hint="eastAsia" w:ascii="Times New Roman" w:hAnsi="Times New Roman" w:cs="宋体"/>
          <w:sz w:val="24"/>
          <w:szCs w:val="24"/>
        </w:rPr>
        <w:t>日</w:t>
      </w:r>
      <w:r>
        <w:rPr>
          <w:rFonts w:hint="eastAsia" w:ascii="Times New Roman" w:hAnsi="Times New Roman" w:cs="宋体"/>
          <w:sz w:val="24"/>
          <w:szCs w:val="24"/>
          <w:lang w:val="en-US" w:eastAsia="zh-CN"/>
        </w:rPr>
        <w:t>14</w:t>
      </w:r>
      <w:r>
        <w:rPr>
          <w:rFonts w:hint="eastAsia" w:ascii="Times New Roman" w:hAnsi="Times New Roman" w:cs="宋体"/>
          <w:sz w:val="24"/>
          <w:szCs w:val="24"/>
        </w:rPr>
        <w:t>时</w:t>
      </w:r>
      <w:r>
        <w:rPr>
          <w:rFonts w:hint="eastAsia" w:ascii="Times New Roman" w:hAnsi="Times New Roman" w:cs="宋体"/>
          <w:sz w:val="24"/>
          <w:szCs w:val="24"/>
          <w:lang w:val="en-US" w:eastAsia="zh-CN"/>
        </w:rPr>
        <w:t>30</w:t>
      </w:r>
      <w:r>
        <w:rPr>
          <w:rFonts w:hint="eastAsia" w:ascii="Times New Roman" w:hAnsi="Times New Roman" w:cs="宋体"/>
          <w:sz w:val="24"/>
          <w:szCs w:val="24"/>
        </w:rPr>
        <w:t>分</w:t>
      </w:r>
      <w:r>
        <w:rPr>
          <w:rFonts w:hint="eastAsia" w:ascii="Times New Roman" w:hAnsi="Times New Roman"/>
          <w:sz w:val="24"/>
        </w:rPr>
        <w:t>（北京时间）。逾时，采购人将拒绝</w:t>
      </w:r>
      <w:r>
        <w:rPr>
          <w:rFonts w:hint="eastAsia" w:ascii="Times New Roman" w:hAnsi="Times New Roman"/>
          <w:sz w:val="24"/>
          <w:lang w:eastAsia="zh-CN"/>
        </w:rPr>
        <w:t>接收</w:t>
      </w:r>
      <w:r>
        <w:rPr>
          <w:rFonts w:hint="eastAsia" w:ascii="Times New Roman" w:hAnsi="Times New Roman"/>
          <w:sz w:val="24"/>
        </w:rPr>
        <w:t>响应文件纸质文档。</w:t>
      </w:r>
    </w:p>
    <w:p w14:paraId="06EEFEED">
      <w:pPr>
        <w:spacing w:line="360" w:lineRule="auto"/>
        <w:ind w:firstLine="480"/>
        <w:rPr>
          <w:rFonts w:ascii="Times New Roman" w:hAnsi="Times New Roman" w:cs="宋体"/>
          <w:sz w:val="24"/>
          <w:szCs w:val="24"/>
          <w:highlight w:val="none"/>
        </w:rPr>
      </w:pPr>
      <w:r>
        <w:rPr>
          <w:rFonts w:hint="eastAsia" w:ascii="Times New Roman" w:hAnsi="Times New Roman"/>
          <w:sz w:val="24"/>
          <w:highlight w:val="none"/>
        </w:rPr>
        <w:t>2.</w:t>
      </w:r>
      <w:r>
        <w:rPr>
          <w:rFonts w:hint="eastAsia" w:ascii="Times New Roman" w:hAnsi="Times New Roman" w:cs="宋体"/>
          <w:sz w:val="24"/>
          <w:szCs w:val="24"/>
          <w:highlight w:val="none"/>
        </w:rPr>
        <w:t>响应文件递交地址：南通市崇川区姚港路52号江景苑G座南楼南通市生态环境局</w:t>
      </w:r>
      <w:r>
        <w:rPr>
          <w:rFonts w:hint="eastAsia" w:ascii="Times New Roman" w:hAnsi="Times New Roman" w:cs="宋体"/>
          <w:sz w:val="24"/>
          <w:szCs w:val="24"/>
          <w:highlight w:val="none"/>
          <w:lang w:eastAsia="zh-CN"/>
        </w:rPr>
        <w:t>一楼会议室</w:t>
      </w:r>
      <w:r>
        <w:rPr>
          <w:rFonts w:hint="eastAsia" w:ascii="Times New Roman" w:hAnsi="Times New Roman" w:cs="宋体"/>
          <w:sz w:val="24"/>
          <w:szCs w:val="24"/>
          <w:highlight w:val="none"/>
        </w:rPr>
        <w:t>，如有变动另行通知</w:t>
      </w:r>
      <w:r>
        <w:rPr>
          <w:rFonts w:hint="eastAsia" w:ascii="Times New Roman" w:hAnsi="Times New Roman"/>
          <w:sz w:val="24"/>
          <w:szCs w:val="24"/>
          <w:highlight w:val="none"/>
          <w:shd w:val="clear" w:color="auto" w:fill="FFFFFF"/>
        </w:rPr>
        <w:t>。</w:t>
      </w:r>
    </w:p>
    <w:p w14:paraId="19B672A3">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rPr>
        <w:t>五、</w:t>
      </w:r>
      <w:r>
        <w:rPr>
          <w:rFonts w:hint="eastAsia" w:ascii="Times New Roman" w:hAnsi="Times New Roman" w:cs="宋体"/>
          <w:b/>
          <w:sz w:val="24"/>
          <w:highlight w:val="none"/>
        </w:rPr>
        <w:t>开启</w:t>
      </w:r>
    </w:p>
    <w:p w14:paraId="075894F6">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时间：2026年</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月</w:t>
      </w:r>
      <w:r>
        <w:rPr>
          <w:rFonts w:hint="eastAsia" w:ascii="Times New Roman" w:hAnsi="Times New Roman" w:cs="宋体"/>
          <w:sz w:val="24"/>
          <w:szCs w:val="24"/>
          <w:highlight w:val="none"/>
          <w:lang w:val="en-US" w:eastAsia="zh-CN"/>
        </w:rPr>
        <w:t>14</w:t>
      </w:r>
      <w:r>
        <w:rPr>
          <w:rFonts w:hint="eastAsia" w:ascii="Times New Roman" w:hAnsi="Times New Roman" w:cs="宋体"/>
          <w:sz w:val="24"/>
          <w:szCs w:val="24"/>
          <w:highlight w:val="none"/>
        </w:rPr>
        <w:t>日</w:t>
      </w:r>
      <w:r>
        <w:rPr>
          <w:rFonts w:hint="eastAsia" w:ascii="Times New Roman" w:hAnsi="Times New Roman" w:cs="宋体"/>
          <w:sz w:val="24"/>
          <w:szCs w:val="24"/>
          <w:highlight w:val="none"/>
          <w:lang w:val="en-US" w:eastAsia="zh-CN"/>
        </w:rPr>
        <w:t>14</w:t>
      </w:r>
      <w:r>
        <w:rPr>
          <w:rFonts w:hint="eastAsia" w:ascii="Times New Roman" w:hAnsi="Times New Roman" w:cs="宋体"/>
          <w:sz w:val="24"/>
          <w:szCs w:val="24"/>
          <w:highlight w:val="none"/>
        </w:rPr>
        <w:t>时</w:t>
      </w:r>
      <w:r>
        <w:rPr>
          <w:rFonts w:hint="eastAsia" w:ascii="Times New Roman" w:hAnsi="Times New Roman" w:cs="宋体"/>
          <w:sz w:val="24"/>
          <w:szCs w:val="24"/>
          <w:highlight w:val="none"/>
          <w:lang w:val="en-US" w:eastAsia="zh-CN"/>
        </w:rPr>
        <w:t>30</w:t>
      </w:r>
      <w:r>
        <w:rPr>
          <w:rFonts w:hint="eastAsia" w:ascii="Times New Roman" w:hAnsi="Times New Roman" w:cs="宋体"/>
          <w:sz w:val="24"/>
          <w:szCs w:val="24"/>
          <w:highlight w:val="none"/>
        </w:rPr>
        <w:t>分（北京时间）。</w:t>
      </w:r>
    </w:p>
    <w:p w14:paraId="6C574841">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地点：南通市崇川区姚港路52号江景苑G座南楼南通市生态环境局一楼会议室，如有变动另行通知</w:t>
      </w:r>
      <w:r>
        <w:rPr>
          <w:rFonts w:hint="eastAsia" w:ascii="Times New Roman" w:hAnsi="Times New Roman"/>
          <w:sz w:val="24"/>
          <w:szCs w:val="24"/>
          <w:highlight w:val="none"/>
          <w:shd w:val="clear" w:color="auto" w:fill="FFFFFF"/>
        </w:rPr>
        <w:t>。</w:t>
      </w:r>
    </w:p>
    <w:p w14:paraId="6B7BC9DD">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06FC24FD">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223C19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00C5D8B5">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1.本项目不收取磋商保证金，采购文件中涉及磋商保证金的事项，</w:t>
      </w:r>
      <w:r>
        <w:rPr>
          <w:rFonts w:hint="eastAsia" w:ascii="Times New Roman" w:hAnsi="Times New Roman" w:cs="宋体"/>
          <w:bCs/>
          <w:sz w:val="24"/>
          <w:szCs w:val="24"/>
          <w:lang w:eastAsia="zh-CN"/>
        </w:rPr>
        <w:t>均</w:t>
      </w:r>
      <w:r>
        <w:rPr>
          <w:rFonts w:hint="eastAsia" w:ascii="Times New Roman" w:hAnsi="Times New Roman" w:cs="宋体"/>
          <w:bCs/>
          <w:sz w:val="24"/>
          <w:szCs w:val="24"/>
        </w:rPr>
        <w:t>免收保证金。</w:t>
      </w:r>
    </w:p>
    <w:p w14:paraId="411742FD">
      <w:pPr>
        <w:spacing w:line="360" w:lineRule="auto"/>
        <w:ind w:firstLine="480"/>
        <w:rPr>
          <w:rFonts w:ascii="Times New Roman" w:hAnsi="Times New Roman"/>
          <w:sz w:val="24"/>
          <w:szCs w:val="24"/>
        </w:rPr>
      </w:pPr>
      <w:r>
        <w:rPr>
          <w:rFonts w:hint="eastAsia" w:ascii="Times New Roman" w:hAnsi="Times New Roman"/>
          <w:sz w:val="24"/>
          <w:szCs w:val="24"/>
        </w:rPr>
        <w:t>2.履约保证金：免收。</w:t>
      </w:r>
    </w:p>
    <w:p w14:paraId="3471B655">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w:t>
      </w:r>
      <w:r>
        <w:rPr>
          <w:rFonts w:hint="eastAsia" w:ascii="Times New Roman" w:hAnsi="Times New Roman"/>
          <w:sz w:val="24"/>
          <w:szCs w:val="24"/>
          <w:lang w:eastAsia="zh-CN"/>
        </w:rPr>
        <w:t>其他部分</w:t>
      </w:r>
      <w:r>
        <w:rPr>
          <w:rFonts w:hint="eastAsia" w:ascii="Times New Roman" w:hAnsi="Times New Roman"/>
          <w:sz w:val="24"/>
          <w:szCs w:val="24"/>
        </w:rPr>
        <w:t>的询问请向采购人或采购代理提出。</w:t>
      </w:r>
    </w:p>
    <w:p w14:paraId="096CB8B1">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AF621AA">
      <w:pPr>
        <w:spacing w:line="360" w:lineRule="auto"/>
        <w:ind w:firstLine="482"/>
        <w:rPr>
          <w:rFonts w:ascii="Times New Roman" w:hAnsi="Times New Roman"/>
          <w:b/>
          <w:sz w:val="24"/>
          <w:szCs w:val="24"/>
        </w:rPr>
      </w:pPr>
      <w:r>
        <w:rPr>
          <w:rFonts w:hint="eastAsia" w:ascii="Times New Roman" w:hAnsi="Times New Roman" w:cs="宋体"/>
          <w:b/>
          <w:sz w:val="24"/>
          <w:szCs w:val="24"/>
        </w:rPr>
        <w:t>八、凡对本次采购提出询问，请按以下方式联系</w:t>
      </w:r>
    </w:p>
    <w:p w14:paraId="3F76358C">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34F11DF1">
      <w:pPr>
        <w:spacing w:line="360" w:lineRule="auto"/>
        <w:ind w:firstLine="480"/>
        <w:rPr>
          <w:rFonts w:ascii="Times New Roman" w:hAnsi="Times New Roman"/>
          <w:sz w:val="24"/>
          <w:szCs w:val="24"/>
        </w:rPr>
      </w:pPr>
      <w:r>
        <w:rPr>
          <w:rFonts w:hint="eastAsia" w:ascii="Times New Roman" w:hAnsi="Times New Roman"/>
          <w:sz w:val="24"/>
          <w:szCs w:val="24"/>
        </w:rPr>
        <w:t>名称：南通市生态环境局</w:t>
      </w:r>
      <w:r>
        <w:rPr>
          <w:rFonts w:ascii="Times New Roman" w:hAnsi="Times New Roman"/>
          <w:sz w:val="24"/>
          <w:szCs w:val="24"/>
        </w:rPr>
        <w:t xml:space="preserve"> </w:t>
      </w:r>
    </w:p>
    <w:p w14:paraId="2116777A">
      <w:pPr>
        <w:spacing w:line="360" w:lineRule="auto"/>
        <w:ind w:firstLine="480"/>
        <w:rPr>
          <w:rFonts w:ascii="Times New Roman" w:hAnsi="Times New Roman"/>
          <w:sz w:val="24"/>
          <w:szCs w:val="24"/>
        </w:rPr>
      </w:pPr>
      <w:r>
        <w:rPr>
          <w:rFonts w:hint="eastAsia" w:ascii="Times New Roman" w:hAnsi="Times New Roman"/>
          <w:sz w:val="24"/>
          <w:szCs w:val="24"/>
        </w:rPr>
        <w:t>地址：南通市崇川区姚港路52号江景苑G座南楼</w:t>
      </w:r>
    </w:p>
    <w:p w14:paraId="75F23D63">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王雷</w:t>
      </w:r>
    </w:p>
    <w:p w14:paraId="3D6DBE69">
      <w:pPr>
        <w:spacing w:line="360" w:lineRule="auto"/>
        <w:ind w:firstLine="480"/>
        <w:rPr>
          <w:rFonts w:ascii="Times New Roman" w:hAnsi="Times New Roman"/>
          <w:sz w:val="24"/>
          <w:szCs w:val="24"/>
        </w:rPr>
      </w:pPr>
      <w:r>
        <w:rPr>
          <w:rFonts w:hint="eastAsia" w:ascii="Times New Roman" w:hAnsi="Times New Roman"/>
          <w:sz w:val="24"/>
          <w:szCs w:val="24"/>
        </w:rPr>
        <w:t>联系方式：0513-59002809</w:t>
      </w:r>
    </w:p>
    <w:p w14:paraId="09DE9594">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3B1CFF2C">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r>
        <w:rPr>
          <w:rFonts w:ascii="Times New Roman" w:hAnsi="Times New Roman" w:cs="宋体"/>
          <w:bCs/>
          <w:sz w:val="24"/>
        </w:rPr>
        <w:t xml:space="preserve"> </w:t>
      </w:r>
    </w:p>
    <w:p w14:paraId="6275FB7F">
      <w:pPr>
        <w:spacing w:line="360" w:lineRule="auto"/>
        <w:ind w:firstLine="480"/>
        <w:rPr>
          <w:rFonts w:ascii="Times New Roman" w:hAnsi="Times New Roman"/>
          <w:sz w:val="24"/>
          <w:szCs w:val="24"/>
        </w:rPr>
      </w:pPr>
      <w:r>
        <w:rPr>
          <w:rFonts w:hint="eastAsia" w:ascii="Times New Roman" w:hAnsi="Times New Roman"/>
          <w:sz w:val="24"/>
          <w:szCs w:val="24"/>
        </w:rPr>
        <w:t>地址：</w:t>
      </w:r>
      <w:r>
        <w:rPr>
          <w:rFonts w:ascii="Times New Roman" w:hAnsi="Times New Roman"/>
          <w:sz w:val="24"/>
          <w:szCs w:val="24"/>
        </w:rPr>
        <w:t xml:space="preserve"> </w:t>
      </w:r>
      <w:r>
        <w:rPr>
          <w:rFonts w:hint="eastAsia" w:ascii="Times New Roman" w:hAnsi="Times New Roman"/>
          <w:sz w:val="24"/>
          <w:szCs w:val="24"/>
        </w:rPr>
        <w:t>南通市崇川区环城南路11号</w:t>
      </w:r>
    </w:p>
    <w:p w14:paraId="633E2009">
      <w:pPr>
        <w:spacing w:line="360" w:lineRule="auto"/>
        <w:ind w:firstLine="480"/>
        <w:rPr>
          <w:rFonts w:ascii="Times New Roman" w:hAnsi="Times New Roman"/>
          <w:sz w:val="24"/>
          <w:szCs w:val="24"/>
        </w:rPr>
      </w:pPr>
      <w:r>
        <w:rPr>
          <w:rFonts w:hint="eastAsia" w:ascii="Times New Roman" w:hAnsi="Times New Roman"/>
          <w:sz w:val="24"/>
          <w:szCs w:val="24"/>
        </w:rPr>
        <w:t>联系人：</w:t>
      </w:r>
      <w:r>
        <w:rPr>
          <w:rFonts w:ascii="Times New Roman" w:hAnsi="Times New Roman"/>
          <w:sz w:val="24"/>
          <w:szCs w:val="24"/>
        </w:rPr>
        <w:t xml:space="preserve"> </w:t>
      </w:r>
      <w:r>
        <w:rPr>
          <w:rFonts w:hint="eastAsia" w:ascii="Times New Roman" w:hAnsi="Times New Roman"/>
          <w:sz w:val="24"/>
          <w:szCs w:val="24"/>
        </w:rPr>
        <w:t>尹淑瑜</w:t>
      </w:r>
      <w:r>
        <w:rPr>
          <w:rFonts w:hint="eastAsia" w:ascii="Times New Roman" w:hAnsi="Times New Roman"/>
          <w:sz w:val="24"/>
          <w:szCs w:val="24"/>
          <w:lang w:val="en-US" w:eastAsia="zh-CN"/>
        </w:rPr>
        <w:t xml:space="preserve">  </w:t>
      </w:r>
      <w:r>
        <w:rPr>
          <w:rFonts w:hint="eastAsia" w:ascii="Times New Roman" w:hAnsi="Times New Roman"/>
          <w:sz w:val="24"/>
          <w:szCs w:val="24"/>
        </w:rPr>
        <w:t>顾蓉蓉</w:t>
      </w:r>
    </w:p>
    <w:p w14:paraId="615FDE7F">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w:t>
      </w:r>
      <w:bookmarkStart w:id="1" w:name="_Toc28359010"/>
      <w:bookmarkStart w:id="2" w:name="_Toc28359087"/>
      <w:r>
        <w:rPr>
          <w:rFonts w:hint="eastAsia" w:ascii="Times New Roman" w:hAnsi="Times New Roman"/>
          <w:sz w:val="24"/>
          <w:szCs w:val="24"/>
        </w:rPr>
        <w:t>方式：</w:t>
      </w:r>
      <w:bookmarkEnd w:id="1"/>
      <w:bookmarkEnd w:id="2"/>
      <w:r>
        <w:rPr>
          <w:rFonts w:hint="eastAsia" w:ascii="Times New Roman" w:hAnsi="Times New Roman"/>
          <w:sz w:val="24"/>
          <w:szCs w:val="24"/>
          <w:lang w:val="en-US" w:eastAsia="zh-CN"/>
        </w:rPr>
        <w:t>13921605710</w:t>
      </w:r>
    </w:p>
    <w:p w14:paraId="35E79730">
      <w:pPr>
        <w:spacing w:line="360" w:lineRule="auto"/>
        <w:ind w:firstLine="480"/>
        <w:rPr>
          <w:rFonts w:ascii="Times New Roman" w:hAnsi="Times New Roman"/>
          <w:sz w:val="24"/>
          <w:szCs w:val="24"/>
        </w:rPr>
      </w:pPr>
      <w:r>
        <w:rPr>
          <w:rFonts w:hint="eastAsia" w:ascii="Times New Roman" w:hAnsi="Times New Roman"/>
          <w:sz w:val="24"/>
          <w:szCs w:val="24"/>
        </w:rPr>
        <w:t xml:space="preserve">3.项目联系方式 </w:t>
      </w:r>
    </w:p>
    <w:p w14:paraId="69ED3766">
      <w:pPr>
        <w:spacing w:line="360" w:lineRule="auto"/>
        <w:ind w:firstLine="480"/>
        <w:rPr>
          <w:rFonts w:ascii="Times New Roman" w:hAnsi="Times New Roman"/>
          <w:sz w:val="24"/>
          <w:szCs w:val="24"/>
        </w:rPr>
      </w:pPr>
      <w:r>
        <w:rPr>
          <w:rFonts w:hint="eastAsia" w:ascii="Times New Roman" w:hAnsi="Times New Roman"/>
          <w:sz w:val="24"/>
          <w:szCs w:val="24"/>
        </w:rPr>
        <w:t>联系人：尹淑瑜</w:t>
      </w:r>
    </w:p>
    <w:p w14:paraId="5F5DD9F7">
      <w:pPr>
        <w:spacing w:line="360" w:lineRule="auto"/>
        <w:ind w:firstLine="480"/>
        <w:rPr>
          <w:rFonts w:ascii="Times New Roman" w:hAnsi="Times New Roman"/>
          <w:sz w:val="24"/>
          <w:szCs w:val="24"/>
        </w:rPr>
      </w:pPr>
      <w:r>
        <w:rPr>
          <w:rFonts w:hint="eastAsia" w:ascii="Times New Roman" w:hAnsi="Times New Roman"/>
          <w:sz w:val="24"/>
          <w:szCs w:val="24"/>
        </w:rPr>
        <w:t>电话：</w:t>
      </w:r>
      <w:r>
        <w:rPr>
          <w:rFonts w:hint="eastAsia" w:ascii="Times New Roman" w:hAnsi="Times New Roman"/>
          <w:sz w:val="24"/>
          <w:szCs w:val="24"/>
          <w:lang w:val="en-US" w:eastAsia="zh-CN"/>
        </w:rPr>
        <w:t>13921605710</w:t>
      </w:r>
    </w:p>
    <w:p w14:paraId="2303C525">
      <w:pPr>
        <w:spacing w:line="360" w:lineRule="auto"/>
        <w:ind w:firstLine="480"/>
        <w:rPr>
          <w:rFonts w:ascii="Times New Roman" w:hAnsi="Times New Roman"/>
          <w:b/>
          <w:color w:val="000000" w:themeColor="text1"/>
          <w:sz w:val="24"/>
          <w:szCs w:val="24"/>
          <w14:textFill>
            <w14:solidFill>
              <w14:schemeClr w14:val="tx1"/>
            </w14:solidFill>
          </w14:textFill>
        </w:rPr>
      </w:pPr>
    </w:p>
    <w:p w14:paraId="34C9E6D3">
      <w:pPr>
        <w:spacing w:line="360" w:lineRule="auto"/>
        <w:ind w:firstLine="480"/>
        <w:rPr>
          <w:rFonts w:ascii="Times New Roman" w:hAnsi="Times New Roman"/>
          <w:b/>
          <w:color w:val="000000" w:themeColor="text1"/>
          <w:sz w:val="24"/>
          <w:szCs w:val="24"/>
          <w14:textFill>
            <w14:solidFill>
              <w14:schemeClr w14:val="tx1"/>
            </w14:solidFill>
          </w14:textFill>
        </w:rPr>
      </w:pPr>
      <w:bookmarkStart w:id="14" w:name="_GoBack"/>
      <w:bookmarkEnd w:id="14"/>
    </w:p>
    <w:p w14:paraId="680F9DB1">
      <w:pPr>
        <w:spacing w:line="360" w:lineRule="auto"/>
        <w:ind w:firstLine="480"/>
        <w:rPr>
          <w:rFonts w:ascii="Times New Roman" w:hAnsi="Times New Roman"/>
          <w:b/>
          <w:color w:val="000000" w:themeColor="text1"/>
          <w:sz w:val="24"/>
          <w:szCs w:val="24"/>
          <w14:textFill>
            <w14:solidFill>
              <w14:schemeClr w14:val="tx1"/>
            </w14:solidFill>
          </w14:textFill>
        </w:rPr>
      </w:pPr>
    </w:p>
    <w:p w14:paraId="3A3CB4CA">
      <w:pPr>
        <w:spacing w:line="360" w:lineRule="auto"/>
        <w:ind w:firstLine="480"/>
        <w:rPr>
          <w:rFonts w:ascii="Times New Roman" w:hAnsi="Times New Roman"/>
          <w:b/>
          <w:color w:val="000000" w:themeColor="text1"/>
          <w:sz w:val="24"/>
          <w:szCs w:val="24"/>
          <w14:textFill>
            <w14:solidFill>
              <w14:schemeClr w14:val="tx1"/>
            </w14:solidFill>
          </w14:textFill>
        </w:rPr>
      </w:pPr>
    </w:p>
    <w:p w14:paraId="757DD1A0">
      <w:pPr>
        <w:widowControl/>
        <w:jc w:val="left"/>
        <w:rPr>
          <w:rFonts w:ascii="Times New Roman" w:hAnsi="Times New Roman"/>
          <w:b/>
          <w:color w:val="000000" w:themeColor="text1"/>
          <w:sz w:val="48"/>
          <w:szCs w:val="44"/>
          <w14:textFill>
            <w14:solidFill>
              <w14:schemeClr w14:val="tx1"/>
            </w14:solidFill>
          </w14:textFill>
        </w:rPr>
      </w:pPr>
    </w:p>
    <w:p w14:paraId="76DFE753">
      <w:pPr>
        <w:pStyle w:val="5"/>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第二章 供应商须知</w:t>
      </w:r>
    </w:p>
    <w:p w14:paraId="06BA5344">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一、说明</w:t>
      </w:r>
    </w:p>
    <w:p w14:paraId="351911C6">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1.本竞争性磋商文件仅适用于采购人组织的竞争性磋商采购活动。</w:t>
      </w:r>
    </w:p>
    <w:p w14:paraId="1DCBAA01">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2.竞争性磋商活动及因本次磋商产生的合同受中国法律制约和保护。</w:t>
      </w:r>
    </w:p>
    <w:p w14:paraId="2945B05F">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3.竞争性磋商文件的解释权属于采购人。</w:t>
      </w:r>
    </w:p>
    <w:p w14:paraId="718BF55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4.供应商应认真审阅磋商文件中所有的事项、格式、条款和规范要求等，如果供应商没有按照磋商文件要求提交响应文件，或者响应文件没有对磋商文件做出实质性响应，将被拒绝参与项目的磋商。</w:t>
      </w:r>
    </w:p>
    <w:p w14:paraId="214FF9BA">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二、磋商文件的澄清、修改、答疑</w:t>
      </w:r>
    </w:p>
    <w:p w14:paraId="142C166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1.采购人、采购代理机构有权对发出的磋商文件进行必要的澄清、修改或补充。</w:t>
      </w:r>
    </w:p>
    <w:p w14:paraId="7A656D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2.磋商文件的澄清、修改、补充等内容均以书面明确的形式发布，并以南通市生态环境局官网发布的信息为准。</w:t>
      </w:r>
    </w:p>
    <w:p w14:paraId="201B254E">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3.采购人、采购代理机构对磋商文件的澄清、修改将构成磋商文件的一部分，对响应磋商的供应商具有约束力。</w:t>
      </w:r>
    </w:p>
    <w:p w14:paraId="4C72EAD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6FA81B3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5.除非采购人、采购代理机构以书面的形式对磋商文件作出澄清、修改及补充，供应商对涉及磋商文件的任何推论、理解和结论所造成的结果，均由供应商自负。</w:t>
      </w:r>
    </w:p>
    <w:p w14:paraId="1F28D00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6.采购单位视情组织答疑会。如有产生答疑且对磋商文件内容有修改，代理机构将按照本须知有关规定，以补充通知（公告）的方式发出。</w:t>
      </w:r>
    </w:p>
    <w:p w14:paraId="7BC1FF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三、</w:t>
      </w:r>
      <w:r>
        <w:rPr>
          <w:rFonts w:hint="eastAsia" w:ascii="Times New Roman" w:hAnsi="Times New Roman" w:cs="宋体"/>
          <w:b/>
          <w:color w:val="000000" w:themeColor="text1"/>
          <w:sz w:val="24"/>
          <w:szCs w:val="24"/>
          <w:lang w:eastAsia="zh-CN"/>
          <w14:textFill>
            <w14:solidFill>
              <w14:schemeClr w14:val="tx1"/>
            </w14:solidFill>
          </w14:textFill>
        </w:rPr>
        <w:t>本项目涉及</w:t>
      </w:r>
      <w:r>
        <w:rPr>
          <w:rFonts w:hint="eastAsia" w:ascii="Times New Roman" w:hAnsi="Times New Roman" w:cs="宋体"/>
          <w:b/>
          <w:color w:val="000000" w:themeColor="text1"/>
          <w:sz w:val="24"/>
          <w:szCs w:val="24"/>
          <w14:textFill>
            <w14:solidFill>
              <w14:schemeClr w14:val="tx1"/>
            </w14:solidFill>
          </w14:textFill>
        </w:rPr>
        <w:t>的现场勘察</w:t>
      </w:r>
    </w:p>
    <w:p w14:paraId="5C6DF2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1.根据自身需要，供应商可在响应文件递交之日前对有关现场和周围环境进行勘察，以获取编制响应文件和签署合同所需的信息。勘察现场所发生的费用由供应商自己承担。</w:t>
      </w:r>
    </w:p>
    <w:p w14:paraId="010AFA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2.采购人向供应商提供的有关现场的资料和数据，是采购人现有的并认为能使供应商可利用的资料。采购人对供应商由此而做出的推论、理解和结论概不负责。</w:t>
      </w:r>
    </w:p>
    <w:p w14:paraId="1D298D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3.经采购人允许，供应商可为勘察目的进入采购人的项目现场，但供应商不得因此使采购人承担有关的责任和蒙受损失。供应商应承担勘察现场的责任和风险。</w:t>
      </w:r>
    </w:p>
    <w:p w14:paraId="5E36150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5BD0F29C">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四、响应文件的编制及装订</w:t>
      </w:r>
    </w:p>
    <w:p w14:paraId="79F83D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供应商按磋商文件要求编写响应文件，并装订成册（不得采用活页夹等可随时拆换的方式装订）。响应文件不得行间插字、涂改、增删，如修改错漏处，须经响应文件签署人签字并加盖公章。</w:t>
      </w:r>
    </w:p>
    <w:p w14:paraId="43497CF9">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五、响应文件的份数和签署</w:t>
      </w:r>
    </w:p>
    <w:p w14:paraId="754C310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1.响应文件由：</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资格审查文件、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商务技术响应文件、③报价响应文件共3部分组成（以下由文件序号代称）。</w:t>
      </w:r>
    </w:p>
    <w:p w14:paraId="07029C56">
      <w:pPr>
        <w:spacing w:line="360" w:lineRule="auto"/>
        <w:ind w:firstLine="480"/>
        <w:rPr>
          <w:rFonts w:ascii="Times New Roman" w:hAnsi="Times New Roman" w:cs="宋体"/>
          <w:b/>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w:t>
      </w:r>
      <w:r>
        <w:rPr>
          <w:rFonts w:hint="eastAsia" w:ascii="Times New Roman" w:hAnsi="Times New Roman" w:cs="宋体"/>
          <w:b/>
          <w:color w:val="000000" w:themeColor="text1"/>
          <w:sz w:val="24"/>
          <w:szCs w:val="24"/>
          <w14:textFill>
            <w14:solidFill>
              <w14:schemeClr w14:val="tx1"/>
            </w14:solidFill>
          </w14:textFill>
        </w:rPr>
        <w:t>响应文件均为一式叁份，其中“正本”壹份和“副本”贰份。</w:t>
      </w:r>
    </w:p>
    <w:p w14:paraId="0A345634">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3.在每份响应文件上要明确标注项目名称、对应的响应文件名称、供应商的全称、日期、“正本”、“副本”字样。“正本”和“副本”若有差异，概以“正本”为准。</w:t>
      </w:r>
    </w:p>
    <w:p w14:paraId="14DBBCE5">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4.响应文件中的所有“正本”，其正文内容须按磋商文件要求由供应商法定代表人或被授权人签字（或盖章）并加盖单位公章。“副本”可复印，但须加盖单位公章。</w:t>
      </w:r>
    </w:p>
    <w:p w14:paraId="4CEA52EA">
      <w:pPr>
        <w:spacing w:line="360" w:lineRule="auto"/>
        <w:ind w:firstLine="47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六、响应文件的密封及标记</w:t>
      </w:r>
    </w:p>
    <w:p w14:paraId="547BBDEA">
      <w:pPr>
        <w:spacing w:line="360" w:lineRule="auto"/>
        <w:ind w:firstLine="480"/>
        <w:rPr>
          <w:rFonts w:ascii="Times New Roman" w:hAnsi="Times New Roman" w:cs="宋体"/>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1.供应商须将本项目响应文件：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3 \* GB3</w:instrText>
      </w:r>
      <w:r>
        <w:rPr>
          <w:rFonts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③</w:t>
      </w:r>
      <w:r>
        <w:rPr>
          <w:rFonts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b/>
          <w:color w:val="000000" w:themeColor="text1"/>
          <w:sz w:val="24"/>
          <w:szCs w:val="24"/>
          <w14:textFill>
            <w14:solidFill>
              <w14:schemeClr w14:val="tx1"/>
            </w14:solidFill>
          </w14:textFill>
        </w:rPr>
        <w:t>单独密封</w:t>
      </w:r>
      <w:r>
        <w:rPr>
          <w:rFonts w:hint="eastAsia" w:ascii="Times New Roman" w:hAnsi="Times New Roman" w:cs="宋体"/>
          <w:color w:val="000000" w:themeColor="text1"/>
          <w:sz w:val="24"/>
          <w:szCs w:val="24"/>
          <w14:textFill>
            <w14:solidFill>
              <w14:schemeClr w14:val="tx1"/>
            </w14:solidFill>
          </w14:textFill>
        </w:rPr>
        <w:t>。响应文件正副本可统一密封或分别密封，如正本和副本分别密封的，应在封袋上标明正、副本字样。</w:t>
      </w:r>
    </w:p>
    <w:p w14:paraId="2A318AD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2.密封后，应在每一密封的响应文件上明确标注磋商项目名称、响应文件各自对应的名称、供应商的全称及日期并加盖供应商公章。</w:t>
      </w:r>
    </w:p>
    <w:p w14:paraId="49A8CD06">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【特别提醒】</w:t>
      </w:r>
      <w:r>
        <w:rPr>
          <w:rFonts w:hint="eastAsia" w:ascii="Times New Roman" w:hAnsi="Times New Roman" w:cs="宋体"/>
          <w:color w:val="000000" w:themeColor="text1"/>
          <w:sz w:val="24"/>
          <w:szCs w:val="24"/>
          <w14:textFill>
            <w14:solidFill>
              <w14:schemeClr w14:val="tx1"/>
            </w14:solidFill>
          </w14:textFill>
        </w:rPr>
        <w:t>响应文件中的</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和</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的“正本”或“副本”中，均不得含有报价响应文件中报价表（报价单）内的任何项目价格，否则作无效响应处理。</w:t>
      </w:r>
    </w:p>
    <w:p w14:paraId="6BCE345F">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七、磋商报价</w:t>
      </w:r>
    </w:p>
    <w:p w14:paraId="60BC0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color w:val="000000" w:themeColor="text1"/>
          <w:sz w:val="24"/>
          <w14:textFill>
            <w14:solidFill>
              <w14:schemeClr w14:val="tx1"/>
            </w14:solidFill>
          </w14:textFill>
        </w:rPr>
        <w:t>报价供应商应对所要采购的全部内容进行报价，一个项目只允许一个报价，只报其中部分内容的或出现选择性报价，将被视为无效报价</w:t>
      </w:r>
      <w:r>
        <w:rPr>
          <w:rFonts w:hint="eastAsia" w:ascii="Times New Roman" w:hAnsi="Times New Roman" w:cs="宋体"/>
          <w:color w:val="000000" w:themeColor="text1"/>
          <w:sz w:val="24"/>
          <w:szCs w:val="24"/>
          <w14:textFill>
            <w14:solidFill>
              <w14:schemeClr w14:val="tx1"/>
            </w14:solidFill>
          </w14:textFill>
        </w:rPr>
        <w:t>。</w:t>
      </w:r>
    </w:p>
    <w:p w14:paraId="29855D95">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2.磋商报价均以人民币为报价的币种。</w:t>
      </w:r>
    </w:p>
    <w:p w14:paraId="7C63D41F">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1CCDB5E8">
      <w:pPr>
        <w:spacing w:line="360" w:lineRule="auto"/>
        <w:ind w:firstLine="494"/>
        <w:rPr>
          <w:rFonts w:ascii="Times New Roman" w:hAnsi="Times New Roman"/>
          <w:color w:val="000000" w:themeColor="text1"/>
          <w:sz w:val="24"/>
          <w:szCs w:val="24"/>
          <w14:textFill>
            <w14:solidFill>
              <w14:schemeClr w14:val="tx1"/>
            </w14:solidFill>
          </w14:textFill>
        </w:rPr>
      </w:pPr>
      <w:r>
        <w:rPr>
          <w:rFonts w:hint="eastAsia" w:ascii="Times New Roman" w:hAnsi="Times New Roman" w:cs="宋体"/>
          <w:b/>
          <w:bCs/>
          <w:sz w:val="24"/>
          <w:szCs w:val="24"/>
        </w:rPr>
        <w:t>4.</w:t>
      </w:r>
      <w:r>
        <w:rPr>
          <w:rFonts w:hint="eastAsia" w:ascii="Times New Roman" w:hAnsi="Times New Roman"/>
          <w:b/>
          <w:bCs/>
          <w:sz w:val="24"/>
          <w:szCs w:val="24"/>
        </w:rPr>
        <w:t>各供应商结合磋商文件及相关资料等包括的全部内容，所报总价为按期且确保顺利完成的本项目涉及的所有费用。各供应商应充分考虑影响本次报价的因素、预计实施过程中各种不利因素，由此可能发生的费用均须自行考虑并包含在报价中。</w:t>
      </w:r>
    </w:p>
    <w:p w14:paraId="1AC83683">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0DE00008">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6.竞争性磋商的最终报价为成交价。同时，供应商的最终成交价在合同实施期间不因市场变化因素而变动。</w:t>
      </w:r>
    </w:p>
    <w:p w14:paraId="656DEE79">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w:t>
      </w:r>
      <w:r>
        <w:rPr>
          <w:rFonts w:hint="eastAsia" w:ascii="Times New Roman" w:hAnsi="Times New Roman" w:cs="宋体"/>
          <w:color w:val="000000" w:themeColor="text1"/>
          <w:sz w:val="24"/>
          <w14:textFill>
            <w14:solidFill>
              <w14:schemeClr w14:val="tx1"/>
            </w14:solidFill>
          </w14:textFill>
        </w:rPr>
        <w:t>最终报价将作为磋商小组评定成交供应商的依据</w:t>
      </w:r>
      <w:r>
        <w:rPr>
          <w:rFonts w:hint="eastAsia" w:ascii="Times New Roman" w:hAnsi="Times New Roman" w:cs="宋体"/>
          <w:color w:val="000000" w:themeColor="text1"/>
          <w:sz w:val="24"/>
          <w:szCs w:val="24"/>
          <w14:textFill>
            <w14:solidFill>
              <w14:schemeClr w14:val="tx1"/>
            </w14:solidFill>
          </w14:textFill>
        </w:rPr>
        <w:t>。</w:t>
      </w:r>
    </w:p>
    <w:p w14:paraId="4562814E">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八、联合体参与磋商</w:t>
      </w:r>
    </w:p>
    <w:p w14:paraId="6F0776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不接受任何形式的联合体参与本项目的竞争性磋商。</w:t>
      </w:r>
    </w:p>
    <w:p w14:paraId="0C47216B">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九、磋商保证金</w:t>
      </w:r>
    </w:p>
    <w:p w14:paraId="1FD9AE8F">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7D0A6FA0">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w:t>
      </w:r>
      <w:r>
        <w:rPr>
          <w:rFonts w:hint="eastAsia" w:ascii="Times New Roman" w:hAnsi="Times New Roman"/>
          <w:b/>
          <w:bCs/>
          <w:color w:val="000000" w:themeColor="text1"/>
          <w:sz w:val="24"/>
          <w:szCs w:val="24"/>
          <w14:textFill>
            <w14:solidFill>
              <w14:schemeClr w14:val="tx1"/>
            </w14:solidFill>
          </w14:textFill>
        </w:rPr>
        <w:t>响应</w:t>
      </w:r>
      <w:r>
        <w:rPr>
          <w:rFonts w:ascii="Times New Roman" w:hAnsi="Times New Roman"/>
          <w:b/>
          <w:bCs/>
          <w:color w:val="000000" w:themeColor="text1"/>
          <w:sz w:val="24"/>
          <w:szCs w:val="24"/>
          <w14:textFill>
            <w14:solidFill>
              <w14:schemeClr w14:val="tx1"/>
            </w14:solidFill>
          </w14:textFill>
        </w:rPr>
        <w:t>文件的有效期</w:t>
      </w:r>
    </w:p>
    <w:p w14:paraId="14693880">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从</w:t>
      </w:r>
      <w:r>
        <w:rPr>
          <w:rFonts w:hint="eastAsia" w:ascii="Times New Roman" w:hAnsi="Times New Roman"/>
          <w:color w:val="000000" w:themeColor="text1"/>
          <w:sz w:val="24"/>
          <w:szCs w:val="24"/>
          <w14:textFill>
            <w14:solidFill>
              <w14:schemeClr w14:val="tx1"/>
            </w14:solidFill>
          </w14:textFill>
        </w:rPr>
        <w:t>响应</w:t>
      </w:r>
      <w:r>
        <w:rPr>
          <w:rFonts w:ascii="Times New Roman" w:hAnsi="Times New Roman"/>
          <w:color w:val="000000" w:themeColor="text1"/>
          <w:sz w:val="24"/>
          <w:szCs w:val="24"/>
          <w14:textFill>
            <w14:solidFill>
              <w14:schemeClr w14:val="tx1"/>
            </w14:solidFill>
          </w14:textFill>
        </w:rPr>
        <w:t>文件接收截止之日起</w:t>
      </w:r>
      <w:r>
        <w:rPr>
          <w:rFonts w:hint="eastAsia" w:ascii="Times New Roman" w:hAnsi="Times New Roman"/>
          <w:color w:val="000000" w:themeColor="text1"/>
          <w:sz w:val="24"/>
          <w:szCs w:val="24"/>
          <w14:textFill>
            <w14:solidFill>
              <w14:schemeClr w14:val="tx1"/>
            </w14:solidFill>
          </w14:textFill>
        </w:rPr>
        <w:t>算</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u w:val="single"/>
          <w14:textFill>
            <w14:solidFill>
              <w14:schemeClr w14:val="tx1"/>
            </w14:solidFill>
          </w14:textFill>
        </w:rPr>
        <w:t>60</w:t>
      </w:r>
      <w:r>
        <w:rPr>
          <w:rFonts w:ascii="Times New Roman" w:hAnsi="Times New Roman"/>
          <w:color w:val="000000" w:themeColor="text1"/>
          <w:sz w:val="24"/>
          <w:szCs w:val="24"/>
          <w14:textFill>
            <w14:solidFill>
              <w14:schemeClr w14:val="tx1"/>
            </w14:solidFill>
          </w14:textFill>
        </w:rPr>
        <w:t>个日历天内</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应保持有效。</w:t>
      </w:r>
      <w:r>
        <w:rPr>
          <w:rFonts w:hint="eastAsia" w:ascii="Times New Roman" w:hAnsi="Times New Roman"/>
          <w:color w:val="000000" w:themeColor="text1"/>
          <w:sz w:val="24"/>
          <w:szCs w:val="24"/>
          <w14:textFill>
            <w14:solidFill>
              <w14:schemeClr w14:val="tx1"/>
            </w14:solidFill>
          </w14:textFill>
        </w:rPr>
        <w:t>响应文件中承诺的响应文件有效期应当不少于采购文件中载明的响应文件有效期</w:t>
      </w:r>
      <w:r>
        <w:rPr>
          <w:rFonts w:ascii="Times New Roman" w:hAnsi="Times New Roman"/>
          <w:color w:val="000000" w:themeColor="text1"/>
          <w:sz w:val="24"/>
          <w:szCs w:val="24"/>
          <w14:textFill>
            <w14:solidFill>
              <w14:schemeClr w14:val="tx1"/>
            </w14:solidFill>
          </w14:textFill>
        </w:rPr>
        <w:t>。</w:t>
      </w:r>
    </w:p>
    <w:p w14:paraId="23A94538">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在特殊情况下，采购代理机构可与供应商协商延长</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的有效期。这种要求和答复都应以书面、传真</w:t>
      </w:r>
      <w:r>
        <w:rPr>
          <w:rFonts w:hint="eastAsia" w:ascii="Times New Roman" w:hAnsi="Times New Roman"/>
          <w:color w:val="000000" w:themeColor="text1"/>
          <w:sz w:val="24"/>
          <w:szCs w:val="24"/>
          <w:lang w:eastAsia="zh-CN"/>
          <w14:textFill>
            <w14:solidFill>
              <w14:schemeClr w14:val="tx1"/>
            </w14:solidFill>
          </w14:textFill>
        </w:rPr>
        <w:t>或</w:t>
      </w:r>
      <w:r>
        <w:rPr>
          <w:rFonts w:ascii="Times New Roman" w:hAnsi="Times New Roman"/>
          <w:color w:val="000000" w:themeColor="text1"/>
          <w:sz w:val="24"/>
          <w:szCs w:val="24"/>
          <w14:textFill>
            <w14:solidFill>
              <w14:schemeClr w14:val="tx1"/>
            </w14:solidFill>
          </w14:textFill>
        </w:rPr>
        <w:t>电报的形式进行。</w:t>
      </w:r>
      <w:r>
        <w:rPr>
          <w:rFonts w:hint="eastAsia" w:ascii="Times New Roman" w:hAnsi="Times New Roman"/>
          <w:color w:val="000000" w:themeColor="text1"/>
          <w:sz w:val="24"/>
          <w:szCs w:val="24"/>
          <w14:textFill>
            <w14:solidFill>
              <w14:schemeClr w14:val="tx1"/>
            </w14:solidFill>
          </w14:textFill>
        </w:rPr>
        <w:t>同意延长响应文件有效期的供应商既不能要求也不允许修改其响应文件，同时受响应文件有效期约束的所有权利与义务均延长至新的有效期。供应商可以拒绝采购代理机构的这一要求而放弃响应。</w:t>
      </w:r>
    </w:p>
    <w:p w14:paraId="2FD12A18">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十一、响应文件及</w:t>
      </w:r>
      <w:r>
        <w:rPr>
          <w:rFonts w:hint="eastAsia" w:ascii="Times New Roman" w:hAnsi="Times New Roman" w:cs="宋体"/>
          <w:b/>
          <w:color w:val="000000" w:themeColor="text1"/>
          <w:sz w:val="24"/>
          <w:szCs w:val="24"/>
          <w14:textFill>
            <w14:solidFill>
              <w14:schemeClr w14:val="tx1"/>
            </w14:solidFill>
          </w14:textFill>
        </w:rPr>
        <w:t>磋商</w:t>
      </w:r>
      <w:r>
        <w:rPr>
          <w:rFonts w:hint="eastAsia" w:ascii="Times New Roman" w:hAnsi="Times New Roman" w:cs="宋体"/>
          <w:b/>
          <w:bCs/>
          <w:color w:val="000000" w:themeColor="text1"/>
          <w:sz w:val="24"/>
          <w:szCs w:val="24"/>
          <w14:textFill>
            <w14:solidFill>
              <w14:schemeClr w14:val="tx1"/>
            </w14:solidFill>
          </w14:textFill>
        </w:rPr>
        <w:t>费用</w:t>
      </w:r>
    </w:p>
    <w:p w14:paraId="0648AFC4">
      <w:pPr>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1.本项目招标代理费</w:t>
      </w:r>
      <w:r>
        <w:rPr>
          <w:rFonts w:hint="eastAsia" w:ascii="Times New Roman" w:hAnsi="Times New Roman" w:cs="宋体"/>
          <w:color w:val="000000" w:themeColor="text1"/>
          <w:sz w:val="24"/>
          <w:szCs w:val="24"/>
          <w:lang w:val="en-US" w:eastAsia="zh-CN"/>
          <w14:textFill>
            <w14:solidFill>
              <w14:schemeClr w14:val="tx1"/>
            </w14:solidFill>
          </w14:textFill>
        </w:rPr>
        <w:t>3</w:t>
      </w:r>
      <w:r>
        <w:rPr>
          <w:rFonts w:hint="eastAsia" w:ascii="Times New Roman" w:hAnsi="Times New Roman" w:cs="宋体"/>
          <w:color w:val="000000" w:themeColor="text1"/>
          <w:sz w:val="24"/>
          <w:szCs w:val="24"/>
          <w14:textFill>
            <w14:solidFill>
              <w14:schemeClr w14:val="tx1"/>
            </w14:solidFill>
          </w14:textFill>
        </w:rPr>
        <w:t>000元，由成交供应商支付。此费用综合考虑在响应报价内，无需单列，由供应商在领取成交通知书前向采购代理机构一次性付清。</w:t>
      </w:r>
    </w:p>
    <w:p w14:paraId="2D8BABE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2.磋商程序顺利进行后所有的响应文件都将作为档案保存，不论成交与否，代理机构均不退回。</w:t>
      </w:r>
    </w:p>
    <w:p w14:paraId="624E6B2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3.无论磋商过程和结果如何，参加项目磋商的供应商自行承担与本次项目磋商有关的全部费用。</w:t>
      </w:r>
    </w:p>
    <w:p w14:paraId="75716D6A">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十二、履约保证金</w:t>
      </w:r>
    </w:p>
    <w:p w14:paraId="1B7F68D5">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免收</w:t>
      </w:r>
    </w:p>
    <w:p w14:paraId="01E56775">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十三、</w:t>
      </w:r>
      <w:r>
        <w:rPr>
          <w:rFonts w:ascii="Times New Roman" w:hAnsi="Times New Roman"/>
          <w:b/>
          <w:bCs/>
          <w:color w:val="000000" w:themeColor="text1"/>
          <w:sz w:val="24"/>
          <w:szCs w:val="24"/>
          <w14:textFill>
            <w14:solidFill>
              <w14:schemeClr w14:val="tx1"/>
            </w14:solidFill>
          </w14:textFill>
        </w:rPr>
        <w:t>货物和服务的追加、减少和添购。</w:t>
      </w:r>
    </w:p>
    <w:p w14:paraId="58BEB032">
      <w:pPr>
        <w:spacing w:line="360" w:lineRule="auto"/>
        <w:ind w:firstLine="480"/>
        <w:contextualSpacing/>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采购合同履行中，采购人需追加与</w:t>
      </w:r>
      <w:r>
        <w:rPr>
          <w:rFonts w:hint="eastAsia" w:ascii="Times New Roman" w:hAnsi="Times New Roman"/>
          <w:bCs/>
          <w:color w:val="000000" w:themeColor="text1"/>
          <w:sz w:val="24"/>
          <w:szCs w:val="24"/>
          <w14:textFill>
            <w14:solidFill>
              <w14:schemeClr w14:val="tx1"/>
            </w14:solidFill>
          </w14:textFill>
        </w:rPr>
        <w:t>采购合同</w:t>
      </w:r>
      <w:r>
        <w:rPr>
          <w:rFonts w:ascii="Times New Roman" w:hAnsi="Times New Roman"/>
          <w:bCs/>
          <w:color w:val="000000" w:themeColor="text1"/>
          <w:sz w:val="24"/>
          <w:szCs w:val="24"/>
          <w14:textFill>
            <w14:solidFill>
              <w14:schemeClr w14:val="tx1"/>
            </w14:solidFill>
          </w14:textFill>
        </w:rPr>
        <w:t>相同的货物和服务的，在不改变合同其他条款的前提下，可以与成交供应商协商签订补充合同，但所有补充合同的采购金额不超过原合同金额10%。</w:t>
      </w:r>
    </w:p>
    <w:p w14:paraId="267A4CF4">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十四、未尽事宜</w:t>
      </w:r>
    </w:p>
    <w:p w14:paraId="3CE6E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025897BE">
      <w:pPr>
        <w:pStyle w:val="5"/>
        <w:keepNext w:val="0"/>
        <w:keepLines w:val="0"/>
        <w:spacing w:before="0" w:after="0" w:line="360" w:lineRule="auto"/>
        <w:jc w:val="center"/>
        <w:rPr>
          <w:rFonts w:ascii="Times New Roman" w:hAnsi="Times New Roman" w:eastAsia="宋体" w:cs="宋体"/>
          <w:color w:val="000000" w:themeColor="text1"/>
          <w:sz w:val="48"/>
          <w:szCs w:val="44"/>
          <w14:textFill>
            <w14:solidFill>
              <w14:schemeClr w14:val="tx1"/>
            </w14:solidFill>
          </w14:textFill>
        </w:rPr>
      </w:pPr>
      <w:r>
        <w:rPr>
          <w:rFonts w:ascii="Times New Roman" w:hAnsi="Times New Roman" w:eastAsia="宋体" w:cs="宋体"/>
          <w:color w:val="000000" w:themeColor="text1"/>
          <w:sz w:val="48"/>
          <w:szCs w:val="44"/>
          <w14:textFill>
            <w14:solidFill>
              <w14:schemeClr w14:val="tx1"/>
            </w14:solidFill>
          </w14:textFill>
        </w:rPr>
        <w:br w:type="page" w:clear="all"/>
      </w:r>
      <w:r>
        <w:rPr>
          <w:rFonts w:hint="eastAsia" w:ascii="Times New Roman" w:hAnsi="Times New Roman" w:eastAsia="宋体" w:cs="宋体"/>
          <w:color w:val="000000" w:themeColor="text1"/>
          <w:sz w:val="48"/>
          <w:szCs w:val="44"/>
          <w14:textFill>
            <w14:solidFill>
              <w14:schemeClr w14:val="tx1"/>
            </w14:solidFill>
          </w14:textFill>
        </w:rPr>
        <w:t>第三章 项目需求</w:t>
      </w:r>
    </w:p>
    <w:p w14:paraId="6703748D">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ab/>
      </w:r>
      <w:r>
        <w:rPr>
          <w:rFonts w:hint="eastAsia" w:ascii="宋体" w:hAnsi="宋体" w:cs="宋体"/>
          <w:color w:val="000000"/>
          <w:kern w:val="2"/>
          <w:sz w:val="24"/>
          <w:szCs w:val="24"/>
        </w:rPr>
        <w:tab/>
      </w:r>
    </w:p>
    <w:p w14:paraId="551723B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项目属性：服务类项目</w:t>
      </w:r>
    </w:p>
    <w:p w14:paraId="11CE4A56">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采购需求包括拟采购的标的及其需要满足的技术、商务要求。</w:t>
      </w:r>
    </w:p>
    <w:p w14:paraId="1DDFBB1B">
      <w:pPr>
        <w:snapToGrid w:val="0"/>
        <w:spacing w:line="360" w:lineRule="auto"/>
        <w:ind w:firstLine="482" w:firstLineChars="200"/>
        <w:rPr>
          <w:rFonts w:hint="eastAsia" w:ascii="宋体" w:hAnsi="宋体" w:cs="宋体"/>
          <w:b/>
          <w:bCs/>
          <w:color w:val="FF0000"/>
          <w:kern w:val="2"/>
          <w:sz w:val="24"/>
          <w:szCs w:val="24"/>
        </w:rPr>
      </w:pPr>
      <w:r>
        <w:rPr>
          <w:rFonts w:hint="eastAsia" w:ascii="宋体" w:hAnsi="宋体" w:cs="宋体"/>
          <w:b/>
          <w:bCs/>
          <w:color w:val="FF0000"/>
          <w:kern w:val="2"/>
          <w:sz w:val="24"/>
          <w:szCs w:val="24"/>
        </w:rPr>
        <w:t>本章采购需求中所有条款均为实质性响应条款，供应商不得负偏离响应，如负偏离响应认定为无效响应文件。</w:t>
      </w:r>
    </w:p>
    <w:p w14:paraId="33CDA1F3">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（一）技术要求是指对采购标的功能和质量要求，包括服务内容和标准等。</w:t>
      </w:r>
    </w:p>
    <w:p w14:paraId="61863775">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（二）商务要求是指取得采购标的的时间、地点、财务和服务要求，包括交付（实施）的时间（期限）和地点（范围），付款条件（进度和方法）等。</w:t>
      </w:r>
    </w:p>
    <w:p w14:paraId="0A78C7E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其内容包含但不限于以下内容：</w:t>
      </w:r>
    </w:p>
    <w:p w14:paraId="2A5EAFE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一、项目概况</w:t>
      </w:r>
    </w:p>
    <w:p w14:paraId="0D8EF8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根据《省生态环境厅关于实施城镇区域水污染物平衡核算管理进一步提高污水收集处理率的意见》（苏水治办</w:t>
      </w:r>
      <w:r>
        <w:rPr>
          <w:rFonts w:hint="eastAsia" w:ascii="宋体" w:hAnsi="宋体" w:eastAsia="宋体" w:cs="宋体"/>
          <w:color w:val="000000" w:themeColor="text1"/>
          <w:sz w:val="24"/>
          <w:szCs w:val="24"/>
          <w:lang w:eastAsia="zh-CN"/>
          <w14:textFill>
            <w14:solidFill>
              <w14:schemeClr w14:val="tx1"/>
            </w14:solidFill>
          </w14:textFill>
        </w:rPr>
        <w:t>〔2021〕6号</w:t>
      </w:r>
      <w:r>
        <w:rPr>
          <w:rFonts w:hint="eastAsia" w:ascii="宋体" w:hAnsi="宋体" w:eastAsia="宋体" w:cs="宋体"/>
          <w:color w:val="000000" w:themeColor="text1"/>
          <w:sz w:val="24"/>
          <w:szCs w:val="24"/>
          <w14:textFill>
            <w14:solidFill>
              <w14:schemeClr w14:val="tx1"/>
            </w14:solidFill>
          </w14:textFill>
        </w:rPr>
        <w:t>）、《江苏省区域水污染物平衡核算方法（试行）》，以县（市、区）城市规划区、产城融合的省级以上工业园区为核算区域，以集中式污水处理厂收集范围为基本核算单元，系统核算区域内工业废水、生活污水、畜禽养殖废水的水污染物（化学需氧量）排放集中收集总量及削减总量，有效评估区域主要水污染物收集处理能力及处理量缺口。建立县核算、市审核、省审查工作机制，县级人民政府负责完成本区域核算工作并提交设区市生态环境局。设区市生态环境局会同有关部门审核汇总形成评估报告报省生态环境厅。</w:t>
      </w:r>
    </w:p>
    <w:p w14:paraId="40DF25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本次针对南通各县（市、区）城市规划区、产城融合的省级以上工业园区区域水污染物平衡核算情况，开展南通全市各核算区域的水污染物平衡核算报告的汇总工作，形成南通全市水污染物平衡核算报告。</w:t>
      </w:r>
    </w:p>
    <w:p w14:paraId="4BB64BD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二、项目内容</w:t>
      </w:r>
    </w:p>
    <w:p w14:paraId="5762DF0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各县（市、区）局核算的19个城市规划区和产城融合省级以上工业园区、全市55个乡镇（街道）规划区的水污染物平衡核算成果开展审核，通过审核全部基础原始数据、数据间逻辑合理性分析、现场抽查等方式，确保核算基础数据真实性和准确性。形成2025年度南通市城镇和乡镇区域水污染物平衡管理工作评估报告，提出针对性建议。</w:t>
      </w:r>
    </w:p>
    <w:p w14:paraId="07139D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2.结合南通市2020年度至今的水污染物平衡核算数据以及污水处理厂当前的进出水浓度及外水收集情况进行系统性分析，针对收集率没有显著提升甚至滑坡的核算单元，重点评价工程措施的有效性，提出具体建议。</w:t>
      </w:r>
    </w:p>
    <w:p w14:paraId="168B8F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污水处理厂可能存在的设备损坏和故障、运行超负荷、进水浓度低、偷排漏排导致的高浓度进水、进水浓度低于100mg/L等突出问题进行深入分析，系统梳理各区县各核算单元污水处理厂和雨污水管网存在的问题，提出针对性的解决方案。</w:t>
      </w:r>
    </w:p>
    <w:p w14:paraId="030D1C1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三、编制依据</w:t>
      </w:r>
    </w:p>
    <w:p w14:paraId="28FB31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《省生态环境厅关于实施城镇区域水污染物平衡核算管理 进一步提高污水收集处理率的意见》（苏水治办〔2021〕6号）；</w:t>
      </w:r>
    </w:p>
    <w:p w14:paraId="47B0E1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2.《江苏省2026年水生态环境保护工作要点》；</w:t>
      </w:r>
    </w:p>
    <w:p w14:paraId="67C41B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《江苏省区域水污染物平衡核算方法（试行）》；</w:t>
      </w:r>
    </w:p>
    <w:p w14:paraId="696F9E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4.《南通市城镇区域水污染物平衡核算管理工作方案》（通污防攻坚指办〔2021〕27号）。</w:t>
      </w:r>
    </w:p>
    <w:p w14:paraId="7A17BB1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四、成果要求</w:t>
      </w:r>
    </w:p>
    <w:p w14:paraId="7B7175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完成南通市区域水污染物平衡核算报告，通过上级生态环境部门的审核要求。</w:t>
      </w:r>
      <w:r>
        <w:rPr>
          <w:rFonts w:hint="eastAsia" w:ascii="宋体" w:hAnsi="宋体" w:cs="宋体"/>
          <w:color w:val="000000" w:themeColor="text1"/>
          <w:sz w:val="24"/>
          <w:szCs w:val="24"/>
          <w:lang w:eastAsia="zh-CN"/>
          <w14:textFill>
            <w14:solidFill>
              <w14:schemeClr w14:val="tx1"/>
            </w14:solidFill>
          </w14:textFill>
        </w:rPr>
        <w:t>针对南通市生活污水收集处置短板提出针对性解决方案，通过专家审核。</w:t>
      </w:r>
    </w:p>
    <w:p w14:paraId="4AB51A4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五、时间进度要求</w:t>
      </w:r>
    </w:p>
    <w:p w14:paraId="20BEA0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自本合同签订之日起算，2026年6月底前，完成2025年度南通市区域水污染物平衡核算汇总（通过评审会议），形成审核和评估报告，并上报省生态环境厅审核。</w:t>
      </w:r>
    </w:p>
    <w:p w14:paraId="4C0D7B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2026年8月底前，针对收集率没有显著提升甚至滑坡的核算单元，重点评价工程措施的有效性，提出具体建议。</w:t>
      </w:r>
    </w:p>
    <w:p w14:paraId="3C37FF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2026年10月底前，系统梳理各区县各核算单元污水处理厂和雨污水管网存在的问题，提出针对性的解决方案。</w:t>
      </w:r>
    </w:p>
    <w:p w14:paraId="4B58F71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六、人员管理</w:t>
      </w:r>
    </w:p>
    <w:p w14:paraId="2F0B82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为保障项目质量，</w:t>
      </w:r>
      <w:r>
        <w:rPr>
          <w:rFonts w:hint="eastAsia" w:ascii="宋体" w:hAnsi="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应当确保在本项目履行期间，始终具备</w:t>
      </w:r>
      <w:r>
        <w:rPr>
          <w:rFonts w:hint="eastAsia" w:ascii="宋体" w:hAnsi="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时提供的</w:t>
      </w:r>
      <w:r>
        <w:rPr>
          <w:rFonts w:hint="eastAsia" w:ascii="宋体" w:hAnsi="宋体" w:eastAsia="宋体" w:cs="宋体"/>
          <w:color w:val="000000" w:themeColor="text1"/>
          <w:sz w:val="24"/>
          <w:szCs w:val="24"/>
          <w14:textFill>
            <w14:solidFill>
              <w14:schemeClr w14:val="tx1"/>
            </w14:solidFill>
          </w14:textFill>
        </w:rPr>
        <w:t>专业资质的相关人员。在履约过程中，</w:t>
      </w:r>
      <w:r>
        <w:rPr>
          <w:rFonts w:hint="eastAsia" w:ascii="宋体" w:hAnsi="宋体" w:cs="宋体"/>
          <w:color w:val="000000" w:themeColor="text1"/>
          <w:sz w:val="24"/>
          <w:szCs w:val="24"/>
          <w:lang w:val="en-US" w:eastAsia="zh-CN"/>
          <w14:textFill>
            <w14:solidFill>
              <w14:schemeClr w14:val="tx1"/>
            </w14:solidFill>
          </w14:textFill>
        </w:rPr>
        <w:t>磋商响应时提供</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具有相关</w:t>
      </w:r>
      <w:r>
        <w:rPr>
          <w:rFonts w:hint="eastAsia" w:ascii="宋体" w:hAnsi="宋体" w:eastAsia="宋体" w:cs="宋体"/>
          <w:color w:val="000000" w:themeColor="text1"/>
          <w:sz w:val="24"/>
          <w:szCs w:val="24"/>
          <w14:textFill>
            <w14:solidFill>
              <w14:schemeClr w14:val="tx1"/>
            </w14:solidFill>
          </w14:textFill>
        </w:rPr>
        <w:t>资质</w:t>
      </w:r>
      <w:r>
        <w:rPr>
          <w:rFonts w:hint="eastAsia" w:ascii="宋体" w:hAnsi="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人员</w:t>
      </w:r>
      <w:r>
        <w:rPr>
          <w:rFonts w:hint="eastAsia" w:ascii="宋体" w:hAnsi="宋体" w:cs="宋体"/>
          <w:color w:val="000000" w:themeColor="text1"/>
          <w:sz w:val="24"/>
          <w:szCs w:val="24"/>
          <w:lang w:val="en-US" w:eastAsia="zh-CN"/>
          <w14:textFill>
            <w14:solidFill>
              <w14:schemeClr w14:val="tx1"/>
            </w14:solidFill>
          </w14:textFill>
        </w:rPr>
        <w:t>有</w:t>
      </w:r>
      <w:r>
        <w:rPr>
          <w:rFonts w:hint="eastAsia" w:ascii="宋体" w:hAnsi="宋体" w:eastAsia="宋体" w:cs="宋体"/>
          <w:color w:val="000000" w:themeColor="text1"/>
          <w:sz w:val="24"/>
          <w:szCs w:val="24"/>
          <w14:textFill>
            <w14:solidFill>
              <w14:schemeClr w14:val="tx1"/>
            </w14:solidFill>
          </w14:textFill>
        </w:rPr>
        <w:t>岗位调整或者离职的，</w:t>
      </w:r>
      <w:r>
        <w:rPr>
          <w:rFonts w:hint="eastAsia" w:ascii="宋体" w:hAnsi="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应当及时向</w:t>
      </w:r>
      <w:r>
        <w:rPr>
          <w:rFonts w:hint="eastAsia" w:ascii="宋体" w:hAnsi="宋体" w:cs="宋体"/>
          <w:color w:val="000000" w:themeColor="text1"/>
          <w:sz w:val="24"/>
          <w:szCs w:val="24"/>
          <w:lang w:val="en-US" w:eastAsia="zh-CN"/>
          <w14:textFill>
            <w14:solidFill>
              <w14:schemeClr w14:val="tx1"/>
            </w14:solidFill>
          </w14:textFill>
        </w:rPr>
        <w:t>采购人报备</w:t>
      </w:r>
      <w:r>
        <w:rPr>
          <w:rFonts w:hint="eastAsia" w:ascii="宋体" w:hAnsi="宋体" w:eastAsia="宋体" w:cs="宋体"/>
          <w:color w:val="000000" w:themeColor="text1"/>
          <w:sz w:val="24"/>
          <w:szCs w:val="24"/>
          <w14:textFill>
            <w14:solidFill>
              <w14:schemeClr w14:val="tx1"/>
            </w14:solidFill>
          </w14:textFill>
        </w:rPr>
        <w:t>，并提供新的符合条件人员。后期付款时，</w:t>
      </w:r>
      <w:r>
        <w:rPr>
          <w:rFonts w:hint="eastAsia" w:ascii="宋体" w:hAnsi="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除提供本项目要求的相关付款材料外，还应当一并提供</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eastAsia="宋体" w:cs="宋体"/>
          <w:color w:val="000000" w:themeColor="text1"/>
          <w:sz w:val="24"/>
          <w:szCs w:val="24"/>
          <w14:textFill>
            <w14:solidFill>
              <w14:schemeClr w14:val="tx1"/>
            </w14:solidFill>
          </w14:textFill>
        </w:rPr>
        <w:t>专业资质人员在付款前当月或者前一月的社保缴纳证明等在岗相关材料；若无法提供在岗相关材料的，</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可以酌情扣减付款或解除合同。</w:t>
      </w:r>
    </w:p>
    <w:p w14:paraId="679CFFB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w:t>
      </w:r>
      <w:r>
        <w:rPr>
          <w:rFonts w:hint="eastAsia" w:ascii="宋体" w:hAnsi="宋体" w:cs="宋体"/>
          <w:b/>
          <w:bCs/>
          <w:color w:val="000000" w:themeColor="text1"/>
          <w:sz w:val="24"/>
          <w:szCs w:val="24"/>
          <w:lang w:val="en-US" w:eastAsia="zh-CN"/>
          <w14:textFill>
            <w14:solidFill>
              <w14:schemeClr w14:val="tx1"/>
            </w14:solidFill>
          </w14:textFill>
        </w:rPr>
        <w:t>与</w:t>
      </w:r>
      <w:r>
        <w:rPr>
          <w:rFonts w:hint="eastAsia" w:ascii="宋体" w:hAnsi="宋体" w:eastAsia="宋体" w:cs="宋体"/>
          <w:b/>
          <w:bCs/>
          <w:color w:val="000000" w:themeColor="text1"/>
          <w:sz w:val="24"/>
          <w:szCs w:val="24"/>
          <w14:textFill>
            <w14:solidFill>
              <w14:schemeClr w14:val="tx1"/>
            </w14:solidFill>
          </w14:textFill>
        </w:rPr>
        <w:t>市县同时中标</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成交</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限制要求</w:t>
      </w:r>
    </w:p>
    <w:p w14:paraId="0D0BFA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若</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同时承担省、市、县级水污染物平衡核算工作，须组建完全独立、互不交叉的专职工作团队，项目负责人、技术骨干及审核人员专人专岗、闭环管理，严禁兼任和交叉履职。市、县级核算执行差异化技术路径，市级侧重全域汇总校验与统筹审核，县级侧重属地数据摸排与核算，两级采用独立核算逻辑和质控流程，成果资料互不共用、不交叉套用。合理划分工作时序，县级先行上报核算成果，市级后续复核审定，严禁同步并行审核；厘清权责边界，不得将自身县级成果作为市级复核依据，确保第三方履职独立公正。</w:t>
      </w:r>
      <w:r>
        <w:rPr>
          <w:rFonts w:hint="eastAsia" w:ascii="宋体" w:hAnsi="宋体" w:cs="宋体"/>
          <w:b/>
          <w:bCs/>
          <w:color w:val="FF0000"/>
          <w:sz w:val="24"/>
          <w:szCs w:val="24"/>
          <w:lang w:eastAsia="zh-CN"/>
        </w:rPr>
        <w:t>（</w:t>
      </w:r>
      <w:r>
        <w:rPr>
          <w:rFonts w:hint="eastAsia" w:ascii="宋体" w:hAnsi="宋体" w:cs="宋体"/>
          <w:b/>
          <w:bCs/>
          <w:color w:val="FF0000"/>
          <w:sz w:val="24"/>
          <w:szCs w:val="24"/>
          <w:lang w:val="en-US" w:eastAsia="zh-CN"/>
        </w:rPr>
        <w:t>供应商针对此要求提供承诺函，未提供承诺函的认定为无效响应文件。承诺函格式参见附件。</w:t>
      </w:r>
      <w:r>
        <w:rPr>
          <w:rFonts w:hint="eastAsia" w:ascii="宋体" w:hAnsi="宋体" w:cs="宋体"/>
          <w:b/>
          <w:bCs/>
          <w:color w:val="FF0000"/>
          <w:sz w:val="24"/>
          <w:szCs w:val="24"/>
          <w:lang w:eastAsia="zh-CN"/>
        </w:rPr>
        <w:t>）</w:t>
      </w:r>
    </w:p>
    <w:p w14:paraId="1F9BE8A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八、付款方式</w:t>
      </w:r>
    </w:p>
    <w:p w14:paraId="3B3A39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合同签订后30日内支付合同金额的30%；</w:t>
      </w:r>
      <w:r>
        <w:rPr>
          <w:rFonts w:hint="eastAsia" w:ascii="宋体" w:hAnsi="宋体" w:eastAsia="宋体" w:cs="宋体"/>
          <w:color w:val="000000" w:themeColor="text1"/>
          <w:sz w:val="24"/>
          <w:szCs w:val="24"/>
          <w:lang w:eastAsia="zh-CN"/>
          <w14:textFill>
            <w14:solidFill>
              <w14:schemeClr w14:val="tx1"/>
            </w14:solidFill>
          </w14:textFill>
        </w:rPr>
        <w:t>各项工作完成</w:t>
      </w:r>
      <w:r>
        <w:rPr>
          <w:rFonts w:hint="eastAsia" w:ascii="宋体"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南通市区域水污染物平衡核算报告通过省生态环境厅审查后，支付合同70%的余款。</w:t>
      </w:r>
    </w:p>
    <w:p w14:paraId="703E5D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2"/>
          <w:sz w:val="24"/>
          <w:szCs w:val="24"/>
        </w:rPr>
      </w:pPr>
    </w:p>
    <w:p w14:paraId="62A553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2"/>
          <w:sz w:val="24"/>
          <w:szCs w:val="24"/>
        </w:rPr>
      </w:pPr>
    </w:p>
    <w:p w14:paraId="645036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2"/>
          <w:sz w:val="24"/>
          <w:szCs w:val="24"/>
        </w:rPr>
      </w:pPr>
    </w:p>
    <w:p w14:paraId="1948BC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2"/>
          <w:sz w:val="24"/>
          <w:szCs w:val="24"/>
        </w:rPr>
      </w:pPr>
    </w:p>
    <w:p w14:paraId="71F3FD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2"/>
          <w:sz w:val="24"/>
          <w:szCs w:val="24"/>
        </w:rPr>
      </w:pPr>
    </w:p>
    <w:p w14:paraId="087F03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2"/>
          <w:sz w:val="24"/>
          <w:szCs w:val="24"/>
        </w:rPr>
      </w:pPr>
    </w:p>
    <w:p w14:paraId="0A23B5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2"/>
          <w:sz w:val="24"/>
          <w:szCs w:val="24"/>
        </w:rPr>
      </w:pPr>
    </w:p>
    <w:p w14:paraId="66D6A09A">
      <w:pPr>
        <w:pStyle w:val="60"/>
        <w:keepNext w:val="0"/>
        <w:keepLines w:val="0"/>
        <w:pageBreakBefore w:val="0"/>
        <w:widowControl w:val="0"/>
        <w:kinsoku/>
        <w:wordWrap/>
        <w:overflowPunct/>
        <w:topLinePunct w:val="0"/>
        <w:autoSpaceDE/>
        <w:autoSpaceDN/>
        <w:bidi w:val="0"/>
        <w:adjustRightInd/>
        <w:spacing w:after="0" w:line="360" w:lineRule="auto"/>
        <w:ind w:firstLine="480" w:firstLineChars="200"/>
        <w:jc w:val="both"/>
        <w:textAlignment w:val="auto"/>
        <w:rPr>
          <w:rFonts w:hint="eastAsia" w:ascii="宋体" w:hAnsi="宋体" w:eastAsia="宋体" w:cs="宋体"/>
          <w:kern w:val="2"/>
          <w:sz w:val="24"/>
          <w:szCs w:val="24"/>
        </w:rPr>
      </w:pPr>
    </w:p>
    <w:p w14:paraId="294F0CE5">
      <w:pPr>
        <w:rPr>
          <w:rFonts w:ascii="Times New Roman" w:hAnsi="Times New Roman" w:cs="宋体"/>
          <w:color w:val="000000" w:themeColor="text1"/>
          <w:sz w:val="48"/>
          <w:szCs w:val="44"/>
          <w14:textFill>
            <w14:solidFill>
              <w14:schemeClr w14:val="tx1"/>
            </w14:solidFill>
          </w14:textFill>
        </w:rPr>
      </w:pPr>
      <w:r>
        <w:rPr>
          <w:rFonts w:hint="eastAsia" w:ascii="Times New Roman" w:hAnsi="Times New Roman" w:cs="宋体"/>
          <w:color w:val="000000" w:themeColor="text1"/>
          <w:sz w:val="48"/>
          <w:szCs w:val="44"/>
          <w14:textFill>
            <w14:solidFill>
              <w14:schemeClr w14:val="tx1"/>
            </w14:solidFill>
          </w14:textFill>
        </w:rPr>
        <w:br w:type="page"/>
      </w:r>
    </w:p>
    <w:p w14:paraId="54824B35">
      <w:pPr>
        <w:pStyle w:val="60"/>
        <w:spacing w:after="0" w:line="360" w:lineRule="auto"/>
        <w:ind w:firstLine="0" w:firstLineChars="0"/>
        <w:jc w:val="center"/>
        <w:outlineLvl w:val="0"/>
        <w:rPr>
          <w:rFonts w:cs="宋体"/>
          <w:color w:val="000000" w:themeColor="text1"/>
          <w:sz w:val="48"/>
          <w:szCs w:val="44"/>
          <w14:textFill>
            <w14:solidFill>
              <w14:schemeClr w14:val="tx1"/>
            </w14:solidFill>
          </w14:textFill>
        </w:rPr>
      </w:pPr>
      <w:r>
        <w:rPr>
          <w:rFonts w:hint="eastAsia" w:cs="宋体"/>
          <w:color w:val="000000" w:themeColor="text1"/>
          <w:sz w:val="48"/>
          <w:szCs w:val="44"/>
          <w14:textFill>
            <w14:solidFill>
              <w14:schemeClr w14:val="tx1"/>
            </w14:solidFill>
          </w14:textFill>
        </w:rPr>
        <w:t>第四章</w:t>
      </w:r>
      <w:bookmarkStart w:id="3" w:name="_Toc85627670"/>
      <w:bookmarkStart w:id="4" w:name="_Toc38121794"/>
      <w:bookmarkStart w:id="5" w:name="_Toc43217893"/>
      <w:bookmarkStart w:id="6" w:name="_Toc37322565"/>
      <w:bookmarkStart w:id="7" w:name="_Toc182848996"/>
      <w:r>
        <w:rPr>
          <w:rFonts w:hint="eastAsia" w:cs="宋体"/>
          <w:color w:val="000000" w:themeColor="text1"/>
          <w:sz w:val="48"/>
          <w:szCs w:val="44"/>
          <w14:textFill>
            <w14:solidFill>
              <w14:schemeClr w14:val="tx1"/>
            </w14:solidFill>
          </w14:textFill>
        </w:rPr>
        <w:t xml:space="preserve"> 评审方法和程序</w:t>
      </w:r>
      <w:bookmarkEnd w:id="3"/>
      <w:bookmarkEnd w:id="4"/>
      <w:bookmarkEnd w:id="5"/>
      <w:bookmarkEnd w:id="6"/>
      <w:bookmarkEnd w:id="7"/>
    </w:p>
    <w:p w14:paraId="258C14A9">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bookmarkStart w:id="8" w:name="_Toc363573857"/>
      <w:bookmarkEnd w:id="8"/>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一、代理机构组织磋商</w:t>
      </w:r>
    </w:p>
    <w:p w14:paraId="0A015A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70EC844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2.磋商小组的职责：</w:t>
      </w:r>
    </w:p>
    <w:p w14:paraId="3C9C5AA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（1）磋商小组成员应当按照客观、公正、审慎的原则，根据磋商文件规定的评审程序、评审方法和评审标准进行独立评审。</w:t>
      </w:r>
    </w:p>
    <w:p w14:paraId="554ED3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（2）磋商小组成员应当遵守评审工作纪律，不得泄露评审情况和评审中获悉的商业秘密，对个人的评审意见承担法律责任；</w:t>
      </w:r>
    </w:p>
    <w:p w14:paraId="4C10A6E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（3）磋商小组成员在评审过程中发现供应商有行贿、提供虚假材料或者串通等违法行为的，应当及时向财政部门报告。</w:t>
      </w:r>
    </w:p>
    <w:p w14:paraId="35DFC44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（4）磋商小组成员在评审过程中受到非法干涉的，应当及时向财政、监察等部门举报。</w:t>
      </w:r>
    </w:p>
    <w:p w14:paraId="6478F7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（5）配合采购单位答复供应商提出的质疑；配合财政部门的投诉处理和监督检查工作。</w:t>
      </w:r>
    </w:p>
    <w:p w14:paraId="0FC4C66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3.评审有关记录由磋商小组成员签名，存档备查。</w:t>
      </w:r>
    </w:p>
    <w:p w14:paraId="0AFB645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4.供应商的法定代表人或被授权人须持身份证准时参加磋商活动会。</w:t>
      </w:r>
    </w:p>
    <w:p w14:paraId="6944FCB3">
      <w:pPr>
        <w:pStyle w:val="56"/>
        <w:widowControl/>
        <w:shd w:val="clear" w:color="auto" w:fill="FFFFFF"/>
        <w:spacing w:before="0" w:beforeAutospacing="0" w:after="0" w:afterAutospacing="0" w:line="360" w:lineRule="auto"/>
        <w:ind w:firstLine="482"/>
        <w:jc w:val="both"/>
        <w:rPr>
          <w:rFonts w:hint="eastAsia"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二、磋商的原则及方法</w:t>
      </w:r>
    </w:p>
    <w:p w14:paraId="398866EF">
      <w:pPr>
        <w:pStyle w:val="56"/>
        <w:widowControl/>
        <w:shd w:val="clear" w:color="auto" w:fill="FFFFFF"/>
        <w:spacing w:before="0" w:beforeAutospacing="0" w:after="0" w:afterAutospacing="0" w:line="360" w:lineRule="auto"/>
        <w:ind w:firstLine="482"/>
        <w:jc w:val="both"/>
        <w:rPr>
          <w:rFonts w:hint="eastAsia" w:ascii="Times New Roman" w:hAnsi="Times New Roman" w:eastAsia="宋体" w:cs="宋体"/>
          <w:color w:val="000000" w:themeColor="text1"/>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1.磋商小组将按照竞争性磋商文件的规定，对每个参与竞争性磋商的供应商的响应文件进行资格审查和符合性审查。</w:t>
      </w:r>
    </w:p>
    <w:p w14:paraId="7794D588">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2.</w:t>
      </w:r>
      <w:r>
        <w:rPr>
          <w:rFonts w:hint="eastAsia" w:ascii="Times New Roman" w:hAnsi="Times New Roman" w:cs="宋体"/>
          <w:color w:val="000000" w:themeColor="text1"/>
          <w:sz w:val="24"/>
          <w:szCs w:val="24"/>
          <w14:textFill>
            <w14:solidFill>
              <w14:schemeClr w14:val="tx1"/>
            </w14:solidFill>
          </w14:textFill>
        </w:rPr>
        <w:t>磋商小组依据《中华人民共和国政府采购法》、《政府采购竞争性磋商采购方式管理暂行办法》以及有关政府采购的相关法规，遵循“公开、公平、公正、择优、信用”的原则进行磋商评审。</w:t>
      </w:r>
    </w:p>
    <w:p w14:paraId="7BAA90A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3.</w:t>
      </w:r>
      <w:r>
        <w:rPr>
          <w:rFonts w:hint="eastAsia" w:ascii="Times New Roman" w:hAnsi="Times New Roman" w:cs="宋体"/>
          <w:color w:val="000000" w:themeColor="text1"/>
          <w:sz w:val="24"/>
          <w:szCs w:val="24"/>
          <w14:textFill>
            <w14:solidFill>
              <w14:schemeClr w14:val="tx1"/>
            </w14:solidFill>
          </w14:textFill>
        </w:rPr>
        <w:t>磋商小组将按照竞争性磋商文件的规定，独立对每个进入打分程序的有效供应商的响应文件的技术部分以打分的形式进行评审和评价。技术分取算术平均值（计算结果均四舍五入保留两位小数）。</w:t>
      </w:r>
    </w:p>
    <w:p w14:paraId="795008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4</w:t>
      </w:r>
      <w:r>
        <w:rPr>
          <w:rFonts w:hint="eastAsia" w:ascii="Times New Roman" w:hAnsi="Times New Roman" w:cs="宋体"/>
          <w:color w:val="000000" w:themeColor="text1"/>
          <w:sz w:val="24"/>
          <w:szCs w:val="24"/>
          <w14:textFill>
            <w14:solidFill>
              <w14:schemeClr w14:val="tx1"/>
            </w14:solidFill>
          </w14:textFill>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1BC6F58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5</w:t>
      </w:r>
      <w:r>
        <w:rPr>
          <w:rFonts w:hint="eastAsia" w:ascii="Times New Roman" w:hAnsi="Times New Roman" w:cs="宋体"/>
          <w:color w:val="000000" w:themeColor="text1"/>
          <w:sz w:val="24"/>
          <w:szCs w:val="24"/>
          <w14:textFill>
            <w14:solidFill>
              <w14:schemeClr w14:val="tx1"/>
            </w14:solidFill>
          </w14:textFill>
        </w:rPr>
        <w:t>.磋商文件能够详细列明采购货物的技术、服务要求的，磋商结束后，磋商小组应当要求所有实质性响应的供应商在规定时间内提交最后报价，提交最后报价的供应商不得少于3家。</w:t>
      </w:r>
    </w:p>
    <w:p w14:paraId="2448112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5250274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6</w:t>
      </w:r>
      <w:r>
        <w:rPr>
          <w:rFonts w:hint="eastAsia" w:ascii="Times New Roman" w:hAnsi="Times New Roman" w:cs="宋体"/>
          <w:color w:val="000000" w:themeColor="text1"/>
          <w:sz w:val="24"/>
          <w:szCs w:val="24"/>
          <w14:textFill>
            <w14:solidFill>
              <w14:schemeClr w14:val="tx1"/>
            </w14:solidFill>
          </w14:textFill>
        </w:rPr>
        <w:t>.已提交响应文件的供应商，在提交最后报价之前，可以根据磋商情况退出磋商。</w:t>
      </w:r>
    </w:p>
    <w:p w14:paraId="7CC572D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7</w:t>
      </w:r>
      <w:r>
        <w:rPr>
          <w:rFonts w:hint="eastAsia" w:ascii="Times New Roman" w:hAnsi="Times New Roman" w:cs="宋体"/>
          <w:color w:val="000000" w:themeColor="text1"/>
          <w:sz w:val="24"/>
          <w:szCs w:val="24"/>
          <w14:textFill>
            <w14:solidFill>
              <w14:schemeClr w14:val="tx1"/>
            </w14:solidFill>
          </w14:textFill>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E09E567">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三、磋商评定结果的方法</w:t>
      </w:r>
    </w:p>
    <w:p w14:paraId="3CB2831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b/>
          <w:color w:val="000000" w:themeColor="text1"/>
          <w:sz w:val="24"/>
          <w:szCs w:val="24"/>
          <w:u w:val="single"/>
          <w14:textFill>
            <w14:solidFill>
              <w14:schemeClr w14:val="tx1"/>
            </w14:solidFill>
          </w14:textFill>
        </w:rPr>
        <w:t>经磋商确定最终采购需求和提交最后报价的供应商后，</w:t>
      </w:r>
      <w:r>
        <w:rPr>
          <w:rFonts w:hint="eastAsia" w:ascii="Times New Roman" w:hAnsi="Times New Roman" w:cs="宋体"/>
          <w:color w:val="000000" w:themeColor="text1"/>
          <w:sz w:val="24"/>
          <w:szCs w:val="24"/>
          <w14:textFill>
            <w14:solidFill>
              <w14:schemeClr w14:val="tx1"/>
            </w14:solidFill>
          </w14:textFill>
        </w:rPr>
        <w:t>由磋商小组采用综合评分法</w:t>
      </w:r>
      <w:r>
        <w:rPr>
          <w:rFonts w:hint="eastAsia" w:ascii="Times New Roman" w:hAnsi="Times New Roman" w:cs="宋体"/>
          <w:b/>
          <w:color w:val="000000" w:themeColor="text1"/>
          <w:sz w:val="24"/>
          <w:szCs w:val="24"/>
          <w:u w:val="single"/>
          <w14:textFill>
            <w14:solidFill>
              <w14:schemeClr w14:val="tx1"/>
            </w14:solidFill>
          </w14:textFill>
        </w:rPr>
        <w:t>对提交最后报价的供应商的响应文件和最后报价</w:t>
      </w:r>
      <w:r>
        <w:rPr>
          <w:rFonts w:hint="eastAsia" w:ascii="Times New Roman" w:hAnsi="Times New Roman" w:cs="宋体"/>
          <w:color w:val="000000" w:themeColor="text1"/>
          <w:sz w:val="24"/>
          <w:szCs w:val="24"/>
          <w14:textFill>
            <w14:solidFill>
              <w14:schemeClr w14:val="tx1"/>
            </w14:solidFill>
          </w14:textFill>
        </w:rPr>
        <w:t>进行综合评分。</w:t>
      </w:r>
    </w:p>
    <w:p w14:paraId="275C386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2.评审时，磋商小组各成员应当独立对每个有效响应的文件进行评价、打分，然后汇总每个供应商每项评分因素的得分（计算结果均四舍五入保留两位小数）。</w:t>
      </w:r>
    </w:p>
    <w:p w14:paraId="17EC13C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3.本次项目磋商的技术和商务报价评审总分值为100分。两部分评审因素比重如下：</w:t>
      </w:r>
    </w:p>
    <w:p w14:paraId="56C026D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商务技术分值占总分值的比重为</w:t>
      </w:r>
      <w:r>
        <w:rPr>
          <w:rFonts w:hint="eastAsia" w:ascii="Times New Roman" w:hAnsi="Times New Roman" w:cs="宋体"/>
          <w:b/>
          <w:color w:val="000000" w:themeColor="text1"/>
          <w:sz w:val="24"/>
          <w:szCs w:val="24"/>
          <w:u w:val="single"/>
          <w14:textFill>
            <w14:solidFill>
              <w14:schemeClr w14:val="tx1"/>
            </w14:solidFill>
          </w14:textFill>
        </w:rPr>
        <w:t>80%（权重）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249DF220">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报价分值占总分值的比重为</w:t>
      </w:r>
      <w:r>
        <w:rPr>
          <w:rFonts w:hint="eastAsia" w:ascii="Times New Roman" w:hAnsi="Times New Roman" w:cs="宋体"/>
          <w:b/>
          <w:color w:val="000000" w:themeColor="text1"/>
          <w:sz w:val="24"/>
          <w:szCs w:val="24"/>
          <w:u w:val="single"/>
          <w14:textFill>
            <w14:solidFill>
              <w14:schemeClr w14:val="tx1"/>
            </w14:solidFill>
          </w14:textFill>
        </w:rPr>
        <w:t>20%（权重）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5A5E731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4.技术分按算术平均值计算，分值四舍五入保留两位小数。</w:t>
      </w:r>
    </w:p>
    <w:p w14:paraId="74712A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5.报价分统一采用低价优先法计算直接取得，与商务技术分相加为供应商的综合得分（四舍五入保留两位小数）。</w:t>
      </w:r>
    </w:p>
    <w:p w14:paraId="348847BF">
      <w:pPr>
        <w:spacing w:line="360" w:lineRule="auto"/>
        <w:ind w:firstLine="480"/>
        <w:rPr>
          <w:rFonts w:ascii="Times New Roman" w:hAnsi="Times New Roman"/>
          <w:b/>
          <w:color w:val="000000" w:themeColor="text1"/>
          <w:sz w:val="24"/>
          <w:szCs w:val="24"/>
          <w:highlight w:val="yellow"/>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6.磋商小组应当根据综合评分情况，按照评审得分由高到低顺序推荐3名成交候选供应商，</w:t>
      </w:r>
      <w:r>
        <w:rPr>
          <w:rFonts w:hint="eastAsia" w:ascii="Times New Roman" w:hAnsi="Times New Roman"/>
          <w:color w:val="000000" w:themeColor="text1"/>
          <w:sz w:val="24"/>
          <w:szCs w:val="24"/>
          <w14:textFill>
            <w14:solidFill>
              <w14:schemeClr w14:val="tx1"/>
            </w14:solidFill>
          </w14:textFill>
        </w:rPr>
        <w:t>并编写评审报告。</w:t>
      </w:r>
      <w:r>
        <w:rPr>
          <w:rFonts w:hint="eastAsia" w:ascii="Times New Roman" w:hAnsi="Times New Roman"/>
          <w:b/>
          <w:color w:val="000000" w:themeColor="text1"/>
          <w:sz w:val="24"/>
          <w:szCs w:val="24"/>
          <w14:textFill>
            <w14:solidFill>
              <w14:schemeClr w14:val="tx1"/>
            </w14:solidFill>
          </w14:textFill>
        </w:rPr>
        <w:t>采购人委托磋商小组直接确定成交供应商。</w:t>
      </w:r>
    </w:p>
    <w:p w14:paraId="6B35443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7.推荐成交候选人的特殊情况处理：</w:t>
      </w:r>
    </w:p>
    <w:p w14:paraId="4CAFFE4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（1）若总分相同，则按最终报价得分高者优先成交。</w:t>
      </w:r>
    </w:p>
    <w:p w14:paraId="69F486A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（2）若总分且最终报价得分相同，则由采购人代表采取现场抽签的方式确定。</w:t>
      </w:r>
    </w:p>
    <w:p w14:paraId="7F58A08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8.磋商评审时，评委对评审的细则若有争议，由磋商小组集体讨论确定，并对未尽情况有最终解释权。</w:t>
      </w:r>
    </w:p>
    <w:p w14:paraId="06140BB5">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四、综合评分评审标准</w:t>
      </w:r>
    </w:p>
    <w:p w14:paraId="262B9098">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（一）商务技术分：（80分）</w:t>
      </w:r>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134"/>
        <w:gridCol w:w="810"/>
        <w:gridCol w:w="6578"/>
      </w:tblGrid>
      <w:tr w14:paraId="4922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1134" w:type="dxa"/>
            <w:vAlign w:val="center"/>
          </w:tcPr>
          <w:p w14:paraId="46C2A4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评审因素</w:t>
            </w:r>
          </w:p>
        </w:tc>
        <w:tc>
          <w:tcPr>
            <w:tcW w:w="810" w:type="dxa"/>
            <w:vAlign w:val="center"/>
          </w:tcPr>
          <w:p w14:paraId="3435C6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578" w:type="dxa"/>
            <w:vAlign w:val="center"/>
          </w:tcPr>
          <w:p w14:paraId="0E114F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评审标准</w:t>
            </w:r>
          </w:p>
        </w:tc>
      </w:tr>
      <w:tr w14:paraId="0911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134" w:type="dxa"/>
            <w:vAlign w:val="center"/>
          </w:tcPr>
          <w:p w14:paraId="53FA29E0">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p w14:paraId="3F254799">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实力</w:t>
            </w:r>
          </w:p>
        </w:tc>
        <w:tc>
          <w:tcPr>
            <w:tcW w:w="810" w:type="dxa"/>
            <w:vAlign w:val="center"/>
          </w:tcPr>
          <w:p w14:paraId="14388E8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578" w:type="dxa"/>
            <w:vAlign w:val="center"/>
          </w:tcPr>
          <w:p w14:paraId="58C091A1">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供应商通过质量管理体系认证、环境管理体系认证和职业健康安全管理体系的，有1项得1分，本项满分3分；</w:t>
            </w:r>
          </w:p>
          <w:p w14:paraId="01302D2B">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供应商具有水资源调查评价证书，甲级得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分；乙级得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分；本项满分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14:paraId="30418DAF">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供应商具有水资源论证证书，甲级得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分；乙级得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分；本项满分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14:paraId="5DE53BDB">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9" w:name="_Hlk84855238"/>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供应商</w:t>
            </w:r>
            <w:bookmarkStart w:id="10" w:name="_Hlk159773420"/>
            <w:r>
              <w:rPr>
                <w:rFonts w:hint="eastAsia" w:ascii="宋体" w:hAnsi="宋体" w:eastAsia="宋体" w:cs="宋体"/>
                <w:b w:val="0"/>
                <w:bCs w:val="0"/>
                <w:color w:val="000000" w:themeColor="text1"/>
                <w:sz w:val="24"/>
                <w:szCs w:val="24"/>
                <w:highlight w:val="none"/>
                <w14:textFill>
                  <w14:solidFill>
                    <w14:schemeClr w14:val="tx1"/>
                  </w14:solidFill>
                </w14:textFill>
              </w:rPr>
              <w:t>具有</w:t>
            </w:r>
            <w:bookmarkEnd w:id="10"/>
            <w:r>
              <w:rPr>
                <w:rFonts w:hint="eastAsia" w:ascii="宋体" w:hAnsi="宋体" w:eastAsia="宋体" w:cs="宋体"/>
                <w:b w:val="0"/>
                <w:bCs w:val="0"/>
                <w:color w:val="000000" w:themeColor="text1"/>
                <w:sz w:val="24"/>
                <w:szCs w:val="24"/>
                <w:highlight w:val="none"/>
                <w14:textFill>
                  <w14:solidFill>
                    <w14:schemeClr w14:val="tx1"/>
                  </w14:solidFill>
                </w14:textFill>
              </w:rPr>
              <w:t>环境污染治理能力评价证书，得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14:paraId="3E361843">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供应商具有CMA检验检测资质认定证书，具备水质检测能力，得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14:paraId="3C4DA073">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注：提供相关证书复印件并加盖供应商公章，证书单位名称与</w:t>
            </w:r>
            <w:r>
              <w:rPr>
                <w:rFonts w:hint="eastAsia" w:ascii="宋体" w:hAnsi="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名称完全一致。</w:t>
            </w:r>
            <w:bookmarkEnd w:id="9"/>
          </w:p>
        </w:tc>
      </w:tr>
      <w:tr w14:paraId="168E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134" w:type="dxa"/>
            <w:vAlign w:val="center"/>
          </w:tcPr>
          <w:p w14:paraId="5C0F2F89">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拟派</w:t>
            </w:r>
          </w:p>
          <w:p w14:paraId="7511B6C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w:t>
            </w:r>
          </w:p>
        </w:tc>
        <w:tc>
          <w:tcPr>
            <w:tcW w:w="810" w:type="dxa"/>
            <w:vAlign w:val="center"/>
          </w:tcPr>
          <w:p w14:paraId="439D140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578" w:type="dxa"/>
            <w:vAlign w:val="center"/>
          </w:tcPr>
          <w:p w14:paraId="7C17465B">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项目负责人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23F31921">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（1）具有环境保护类专业高级工程师及以上职称的，得2分。</w:t>
            </w:r>
          </w:p>
          <w:p w14:paraId="4017DB6F">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（2）具有注册环保工程师证书或注册环评工程师证书的，得2分。</w:t>
            </w:r>
          </w:p>
          <w:p w14:paraId="3FF2C354">
            <w:pPr>
              <w:pStyle w:val="2"/>
              <w:ind w:left="0" w:leftChars="0" w:firstLine="0" w:firstLineChars="0"/>
              <w:rPr>
                <w:rFonts w:hint="eastAsia" w:ascii="宋体" w:hAnsi="宋体" w:eastAsia="宋体" w:cs="宋体"/>
                <w:highlight w:val="none"/>
              </w:rPr>
            </w:pPr>
            <w:r>
              <w:rPr>
                <w:rFonts w:hint="eastAsia" w:ascii="宋体" w:hAnsi="宋体" w:eastAsia="宋体" w:cs="宋体"/>
                <w:b/>
                <w:bCs/>
                <w:color w:val="000000" w:themeColor="text1"/>
                <w:sz w:val="24"/>
                <w:szCs w:val="24"/>
                <w:highlight w:val="none"/>
                <w14:textFill>
                  <w14:solidFill>
                    <w14:schemeClr w14:val="tx1"/>
                  </w14:solidFill>
                </w14:textFill>
              </w:rPr>
              <w:t>注：提供相应证书复印件</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供应商为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上述人员</w:t>
            </w:r>
            <w:r>
              <w:rPr>
                <w:rFonts w:hint="eastAsia" w:ascii="宋体" w:hAnsi="宋体" w:eastAsia="宋体" w:cs="宋体"/>
                <w:b/>
                <w:bCs/>
                <w:color w:val="000000" w:themeColor="text1"/>
                <w:sz w:val="24"/>
                <w:szCs w:val="24"/>
                <w:highlight w:val="none"/>
                <w14:textFill>
                  <w14:solidFill>
                    <w14:schemeClr w14:val="tx1"/>
                  </w14:solidFill>
                </w14:textFill>
              </w:rPr>
              <w:t>缴纳的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自2026年2月以来任意</w:t>
            </w:r>
            <w:r>
              <w:rPr>
                <w:rFonts w:hint="eastAsia" w:ascii="宋体" w:hAnsi="宋体" w:eastAsia="宋体" w:cs="宋体"/>
                <w:b/>
                <w:bCs/>
                <w:color w:val="000000" w:themeColor="text1"/>
                <w:sz w:val="24"/>
                <w:szCs w:val="24"/>
                <w:highlight w:val="none"/>
                <w14:textFill>
                  <w14:solidFill>
                    <w14:schemeClr w14:val="tx1"/>
                  </w14:solidFill>
                </w14:textFill>
              </w:rPr>
              <w:t>一个月的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社保</w:t>
            </w:r>
            <w:r>
              <w:rPr>
                <w:rFonts w:hint="eastAsia" w:ascii="宋体" w:hAnsi="宋体" w:eastAsia="宋体" w:cs="宋体"/>
                <w:b/>
                <w:bCs/>
                <w:color w:val="000000" w:themeColor="text1"/>
                <w:sz w:val="24"/>
                <w:szCs w:val="24"/>
                <w:highlight w:val="none"/>
                <w14:textFill>
                  <w14:solidFill>
                    <w14:schemeClr w14:val="tx1"/>
                  </w14:solidFill>
                </w14:textFill>
              </w:rPr>
              <w:t>缴纳证明，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以上材料</w:t>
            </w:r>
            <w:r>
              <w:rPr>
                <w:rFonts w:hint="eastAsia" w:ascii="宋体" w:hAnsi="宋体" w:eastAsia="宋体" w:cs="宋体"/>
                <w:b/>
                <w:bCs/>
                <w:color w:val="000000" w:themeColor="text1"/>
                <w:sz w:val="24"/>
                <w:szCs w:val="24"/>
                <w:highlight w:val="none"/>
                <w14:textFill>
                  <w14:solidFill>
                    <w14:schemeClr w14:val="tx1"/>
                  </w14:solidFill>
                </w14:textFill>
              </w:rPr>
              <w:t>加盖供应商公章。</w:t>
            </w:r>
          </w:p>
          <w:p w14:paraId="6E49FFFF">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项目组成员</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不含项目负责人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A246181">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11" w:name="OLE_LINK4"/>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具有环境保护类专业工程师及以上职称的，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每有1人</w:t>
            </w:r>
            <w:r>
              <w:rPr>
                <w:rFonts w:hint="eastAsia" w:ascii="宋体" w:hAnsi="宋体" w:eastAsia="宋体" w:cs="宋体"/>
                <w:b w:val="0"/>
                <w:bCs w:val="0"/>
                <w:color w:val="000000" w:themeColor="text1"/>
                <w:sz w:val="24"/>
                <w:szCs w:val="24"/>
                <w:highlight w:val="none"/>
                <w14:textFill>
                  <w14:solidFill>
                    <w14:schemeClr w14:val="tx1"/>
                  </w14:solidFill>
                </w14:textFill>
              </w:rPr>
              <w:t>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最高得5分</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7869F81B">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具有注册环保工程师证书或注册环评工程师证书的，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每有1人</w:t>
            </w:r>
            <w:r>
              <w:rPr>
                <w:rFonts w:hint="eastAsia" w:ascii="宋体" w:hAnsi="宋体" w:eastAsia="宋体" w:cs="宋体"/>
                <w:b w:val="0"/>
                <w:bCs w:val="0"/>
                <w:color w:val="000000" w:themeColor="text1"/>
                <w:sz w:val="24"/>
                <w:szCs w:val="24"/>
                <w:highlight w:val="none"/>
                <w14:textFill>
                  <w14:solidFill>
                    <w14:schemeClr w14:val="tx1"/>
                  </w14:solidFill>
                </w14:textFill>
              </w:rPr>
              <w:t>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最高得5分；</w:t>
            </w:r>
          </w:p>
          <w:bookmarkEnd w:id="11"/>
          <w:p w14:paraId="0F8FB138">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项目组成员中涉及的职称和注册类证书提供的为同一人的可兼得。</w:t>
            </w:r>
            <w:r>
              <w:rPr>
                <w:rFonts w:hint="eastAsia" w:ascii="宋体" w:hAnsi="宋体" w:eastAsia="宋体" w:cs="宋体"/>
                <w:b/>
                <w:bCs/>
                <w:color w:val="000000" w:themeColor="text1"/>
                <w:sz w:val="24"/>
                <w:szCs w:val="24"/>
                <w:highlight w:val="none"/>
                <w14:textFill>
                  <w14:solidFill>
                    <w14:schemeClr w14:val="tx1"/>
                  </w14:solidFill>
                </w14:textFill>
              </w:rPr>
              <w:t>提供相应证书复印件</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供应商为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上述人员</w:t>
            </w:r>
            <w:r>
              <w:rPr>
                <w:rFonts w:hint="eastAsia" w:ascii="宋体" w:hAnsi="宋体" w:eastAsia="宋体" w:cs="宋体"/>
                <w:b/>
                <w:bCs/>
                <w:color w:val="000000" w:themeColor="text1"/>
                <w:sz w:val="24"/>
                <w:szCs w:val="24"/>
                <w:highlight w:val="none"/>
                <w14:textFill>
                  <w14:solidFill>
                    <w14:schemeClr w14:val="tx1"/>
                  </w14:solidFill>
                </w14:textFill>
              </w:rPr>
              <w:t>缴纳的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自2026年2月以来任意</w:t>
            </w:r>
            <w:r>
              <w:rPr>
                <w:rFonts w:hint="eastAsia" w:ascii="宋体" w:hAnsi="宋体" w:eastAsia="宋体" w:cs="宋体"/>
                <w:b/>
                <w:bCs/>
                <w:color w:val="000000" w:themeColor="text1"/>
                <w:sz w:val="24"/>
                <w:szCs w:val="24"/>
                <w:highlight w:val="none"/>
                <w14:textFill>
                  <w14:solidFill>
                    <w14:schemeClr w14:val="tx1"/>
                  </w14:solidFill>
                </w14:textFill>
              </w:rPr>
              <w:t>一个月的</w:t>
            </w:r>
            <w:r>
              <w:rPr>
                <w:rFonts w:hint="eastAsia" w:ascii="宋体" w:hAnsi="宋体" w:cs="宋体"/>
                <w:b/>
                <w:bCs/>
                <w:color w:val="000000" w:themeColor="text1"/>
                <w:sz w:val="24"/>
                <w:szCs w:val="24"/>
                <w:highlight w:val="none"/>
                <w:lang w:val="en-US" w:eastAsia="zh-CN"/>
                <w14:textFill>
                  <w14:solidFill>
                    <w14:schemeClr w14:val="tx1"/>
                  </w14:solidFill>
                </w14:textFill>
              </w:rPr>
              <w:t>社保</w:t>
            </w:r>
            <w:r>
              <w:rPr>
                <w:rFonts w:hint="eastAsia" w:ascii="宋体" w:hAnsi="宋体" w:eastAsia="宋体" w:cs="宋体"/>
                <w:b/>
                <w:bCs/>
                <w:color w:val="000000" w:themeColor="text1"/>
                <w:sz w:val="24"/>
                <w:szCs w:val="24"/>
                <w:highlight w:val="none"/>
                <w14:textFill>
                  <w14:solidFill>
                    <w14:schemeClr w14:val="tx1"/>
                  </w14:solidFill>
                </w14:textFill>
              </w:rPr>
              <w:t>缴纳证明，</w:t>
            </w:r>
            <w:r>
              <w:rPr>
                <w:rFonts w:hint="eastAsia" w:ascii="宋体" w:hAnsi="宋体" w:cs="宋体"/>
                <w:b/>
                <w:bCs/>
                <w:color w:val="000000" w:themeColor="text1"/>
                <w:sz w:val="24"/>
                <w:szCs w:val="24"/>
                <w:highlight w:val="none"/>
                <w:lang w:val="en-US" w:eastAsia="zh-CN"/>
                <w14:textFill>
                  <w14:solidFill>
                    <w14:schemeClr w14:val="tx1"/>
                  </w14:solidFill>
                </w14:textFill>
              </w:rPr>
              <w:t>以上材料</w:t>
            </w:r>
            <w:r>
              <w:rPr>
                <w:rFonts w:hint="eastAsia" w:ascii="宋体" w:hAnsi="宋体" w:eastAsia="宋体" w:cs="宋体"/>
                <w:b/>
                <w:bCs/>
                <w:color w:val="000000" w:themeColor="text1"/>
                <w:sz w:val="24"/>
                <w:szCs w:val="24"/>
                <w:highlight w:val="none"/>
                <w14:textFill>
                  <w14:solidFill>
                    <w14:schemeClr w14:val="tx1"/>
                  </w14:solidFill>
                </w14:textFill>
              </w:rPr>
              <w:t>加盖供应商公章。</w:t>
            </w:r>
          </w:p>
        </w:tc>
      </w:tr>
      <w:tr w14:paraId="6533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134" w:type="dxa"/>
            <w:vAlign w:val="center"/>
          </w:tcPr>
          <w:p w14:paraId="296FE7F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14:paraId="722E61E5">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w:t>
            </w:r>
          </w:p>
        </w:tc>
        <w:tc>
          <w:tcPr>
            <w:tcW w:w="810" w:type="dxa"/>
            <w:vAlign w:val="center"/>
          </w:tcPr>
          <w:p w14:paraId="786E820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578" w:type="dxa"/>
            <w:vAlign w:val="center"/>
          </w:tcPr>
          <w:p w14:paraId="427F3FDA">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供应商自</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年1月1日以来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以合同签订时间为准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，承担过类似水污染物平衡核算项目业绩的，设区市级以上的每有一项得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县（市、区）</w:t>
            </w:r>
            <w:r>
              <w:rPr>
                <w:rFonts w:hint="eastAsia" w:ascii="宋体" w:hAnsi="宋体" w:eastAsia="宋体" w:cs="宋体"/>
                <w:color w:val="000000" w:themeColor="text1"/>
                <w:sz w:val="24"/>
                <w:szCs w:val="24"/>
                <w:highlight w:val="none"/>
                <w14:textFill>
                  <w14:solidFill>
                    <w14:schemeClr w14:val="tx1"/>
                  </w14:solidFill>
                </w14:textFill>
              </w:rPr>
              <w:t>级的每有一项得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分，最高得1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p>
          <w:p w14:paraId="26C16B0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val="0"/>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注：提供</w:t>
            </w:r>
            <w:r>
              <w:rPr>
                <w:rFonts w:hint="eastAsia" w:ascii="宋体" w:hAnsi="宋体" w:cs="宋体"/>
                <w:b/>
                <w:bCs/>
                <w:color w:val="000000" w:themeColor="text1"/>
                <w:sz w:val="24"/>
                <w:szCs w:val="24"/>
                <w:highlight w:val="none"/>
                <w:lang w:val="en-US" w:eastAsia="zh-CN"/>
                <w14:textFill>
                  <w14:solidFill>
                    <w14:schemeClr w14:val="tx1"/>
                  </w14:solidFill>
                </w14:textFill>
              </w:rPr>
              <w:t>有效</w:t>
            </w:r>
            <w:r>
              <w:rPr>
                <w:rFonts w:hint="eastAsia" w:ascii="宋体" w:hAnsi="宋体" w:eastAsia="宋体" w:cs="宋体"/>
                <w:b/>
                <w:bCs/>
                <w:color w:val="000000" w:themeColor="text1"/>
                <w:sz w:val="24"/>
                <w:szCs w:val="24"/>
                <w:highlight w:val="none"/>
                <w14:textFill>
                  <w14:solidFill>
                    <w14:schemeClr w14:val="tx1"/>
                  </w14:solidFill>
                </w14:textFill>
              </w:rPr>
              <w:t>合同复印件并加盖供应商公章。</w:t>
            </w:r>
          </w:p>
        </w:tc>
      </w:tr>
      <w:tr w14:paraId="6AA6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134" w:type="dxa"/>
            <w:vAlign w:val="center"/>
          </w:tcPr>
          <w:p w14:paraId="14356C9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实施方案及保障措施</w:t>
            </w:r>
          </w:p>
        </w:tc>
        <w:tc>
          <w:tcPr>
            <w:tcW w:w="810" w:type="dxa"/>
            <w:vAlign w:val="center"/>
          </w:tcPr>
          <w:p w14:paraId="6092D3E3">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35分</w:t>
            </w:r>
          </w:p>
        </w:tc>
        <w:tc>
          <w:tcPr>
            <w:tcW w:w="6578" w:type="dxa"/>
            <w:vAlign w:val="center"/>
          </w:tcPr>
          <w:p w14:paraId="7BD783CD">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1.供应商针对本项目特点提供项目实施方案，包括①工作内容、②工作流程及工作思路与原则、③重难点分析、④技术方案。</w:t>
            </w:r>
          </w:p>
          <w:p w14:paraId="15E85599">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针对以上4点，每点包含的要点齐全无缺漏项、内容与本项目相符、需求理解完善的得5分；每点内容包含的要点齐全、内容与要点相符，但仅有纲要内容简略，未科学合理展开阐述的得3分；每点内容包含的要点有缺漏的得1分；每点内容与本项目无关或未提供相关内容的不得分。</w:t>
            </w:r>
          </w:p>
          <w:p w14:paraId="0D288775">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2.供应商针对本项目提供</w:t>
            </w:r>
            <w:r>
              <w:rPr>
                <w:rFonts w:hint="eastAsia" w:ascii="宋体" w:hAnsi="宋体" w:cs="宋体"/>
                <w:color w:val="000000" w:themeColor="text1"/>
                <w:sz w:val="24"/>
                <w:szCs w:val="24"/>
                <w:lang w:val="en-US" w:eastAsia="zh-CN"/>
                <w14:textFill>
                  <w14:solidFill>
                    <w14:schemeClr w14:val="tx1"/>
                  </w14:solidFill>
                </w14:textFill>
              </w:rPr>
              <w:t>相关保障措施，包括</w:t>
            </w:r>
            <w:r>
              <w:rPr>
                <w:rFonts w:hint="eastAsia" w:ascii="宋体" w:hAnsi="宋体" w:eastAsia="宋体" w:cs="宋体"/>
                <w:color w:val="000000" w:themeColor="text1"/>
                <w:sz w:val="24"/>
                <w:szCs w:val="24"/>
                <w14:textFill>
                  <w14:solidFill>
                    <w14:schemeClr w14:val="tx1"/>
                  </w14:solidFill>
                </w14:textFill>
              </w:rPr>
              <w:t>①质量保障措施、②进度</w:t>
            </w:r>
            <w:r>
              <w:rPr>
                <w:rFonts w:hint="eastAsia" w:ascii="宋体" w:hAnsi="宋体" w:cs="宋体"/>
                <w:color w:val="000000" w:themeColor="text1"/>
                <w:sz w:val="24"/>
                <w:szCs w:val="24"/>
                <w:lang w:val="en-US" w:eastAsia="zh-CN"/>
                <w14:textFill>
                  <w14:solidFill>
                    <w14:schemeClr w14:val="tx1"/>
                  </w14:solidFill>
                </w14:textFill>
              </w:rPr>
              <w:t>保障</w:t>
            </w:r>
            <w:r>
              <w:rPr>
                <w:rFonts w:hint="eastAsia" w:ascii="宋体" w:hAnsi="宋体" w:eastAsia="宋体" w:cs="宋体"/>
                <w:color w:val="000000" w:themeColor="text1"/>
                <w:sz w:val="24"/>
                <w:szCs w:val="24"/>
                <w14:textFill>
                  <w14:solidFill>
                    <w14:schemeClr w14:val="tx1"/>
                  </w14:solidFill>
                </w14:textFill>
              </w:rPr>
              <w:t>措施、③保密措施。</w:t>
            </w:r>
          </w:p>
          <w:p w14:paraId="66E141CF">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针对以上3点，每点包含的要点齐全无缺漏项、内容与本项目相符、需求理解完善的得5分；每点内容包含的要点齐全、内容与要点相符，但仅有纲要内容简略，未科学合理展开阐述的得3分；每点内容包含的要点有缺漏的得1分；每点内容与本项目无关或未提供相关内容的不得分。</w:t>
            </w:r>
          </w:p>
        </w:tc>
      </w:tr>
    </w:tbl>
    <w:p w14:paraId="0DC43C5E">
      <w:pPr>
        <w:pStyle w:val="56"/>
        <w:widowControl/>
        <w:shd w:val="clear" w:color="auto" w:fill="FFFFFF"/>
        <w:spacing w:before="0" w:beforeAutospacing="0" w:after="0" w:afterAutospacing="0" w:line="360" w:lineRule="auto"/>
        <w:jc w:val="both"/>
        <w:rPr>
          <w:rFonts w:ascii="Times New Roman" w:hAnsi="Times New Roman" w:cs="宋体"/>
          <w:b/>
          <w:color w:val="000000" w:themeColor="text1"/>
          <w:szCs w:val="24"/>
          <w:lang w:eastAsia="zh-CN"/>
          <w14:textFill>
            <w14:solidFill>
              <w14:schemeClr w14:val="tx1"/>
            </w14:solidFill>
          </w14:textFill>
        </w:rPr>
      </w:pPr>
    </w:p>
    <w:p w14:paraId="775B2A5F">
      <w:pPr>
        <w:pStyle w:val="56"/>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注：以上所提供材料必须真实可靠，伪造证书证件、伪造合同等一切弄虚作假行为，一经发现和查实，采购方有权取消成交资格或终止合同，并追究供应商经济和法律责任，同时上报有关部门列入诚信黑名单。</w:t>
      </w:r>
    </w:p>
    <w:p w14:paraId="7F758468">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（二）报价分：（20分）</w:t>
      </w:r>
    </w:p>
    <w:p w14:paraId="5A657A6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1.本次项目最高限价：人民币</w:t>
      </w:r>
      <w:r>
        <w:rPr>
          <w:rFonts w:hint="eastAsia" w:ascii="Times New Roman" w:hAnsi="Times New Roman" w:cs="宋体"/>
          <w:color w:val="000000" w:themeColor="text1"/>
          <w:sz w:val="24"/>
          <w:szCs w:val="24"/>
          <w:lang w:val="en-US" w:eastAsia="zh-CN"/>
          <w14:textFill>
            <w14:solidFill>
              <w14:schemeClr w14:val="tx1"/>
            </w14:solidFill>
          </w14:textFill>
        </w:rPr>
        <w:t>30</w:t>
      </w:r>
      <w:r>
        <w:rPr>
          <w:rFonts w:hint="eastAsia" w:ascii="Times New Roman" w:hAnsi="Times New Roman" w:cs="宋体"/>
          <w:color w:val="000000" w:themeColor="text1"/>
          <w:sz w:val="24"/>
          <w:szCs w:val="24"/>
          <w14:textFill>
            <w14:solidFill>
              <w14:schemeClr w14:val="tx1"/>
            </w14:solidFill>
          </w14:textFill>
        </w:rPr>
        <w:t>万元，超过限价作无效响应处理。</w:t>
      </w:r>
    </w:p>
    <w:p w14:paraId="021575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2.满足磋商文件要求且最后报价最低的供应商的价格为磋商基准价，其商务报价分为满分。其他供应商的商务报价分统一按照下列公式计算：</w:t>
      </w:r>
    </w:p>
    <w:p w14:paraId="0C3DC6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报价分=（磋商基准价/最后磋商报价）×20%×100</w:t>
      </w:r>
    </w:p>
    <w:p w14:paraId="38EF0D3E">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（小数点保留两位，小数点第三位四舍五入计取）</w:t>
      </w:r>
    </w:p>
    <w:p w14:paraId="21EB9D9A">
      <w:pPr>
        <w:pStyle w:val="56"/>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总得分</w:t>
      </w:r>
      <w:r>
        <w:rPr>
          <w:rFonts w:hint="eastAsia" w:ascii="Times New Roman" w:hAnsi="Times New Roman" w:cs="宋体"/>
          <w:b/>
          <w:color w:val="000000" w:themeColor="text1"/>
          <w:szCs w:val="24"/>
          <w:lang w:eastAsia="zh-CN"/>
          <w14:textFill>
            <w14:solidFill>
              <w14:schemeClr w14:val="tx1"/>
            </w14:solidFill>
          </w14:textFill>
        </w:rPr>
        <w:t>=商务技术分+报价分， 总得分最高者推荐为第一成交候选人。</w:t>
      </w:r>
    </w:p>
    <w:p w14:paraId="42681710">
      <w:pPr>
        <w:pStyle w:val="56"/>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 xml:space="preserve"> 五、政府采购政策功能落实</w:t>
      </w:r>
    </w:p>
    <w:p w14:paraId="45DBC3E1">
      <w:pPr>
        <w:pStyle w:val="56"/>
        <w:widowControl/>
        <w:shd w:val="clear" w:color="auto" w:fill="FFFFFF"/>
        <w:spacing w:before="0" w:beforeAutospacing="0" w:after="0" w:afterAutospacing="0" w:line="360" w:lineRule="auto"/>
        <w:ind w:firstLine="482"/>
        <w:jc w:val="both"/>
        <w:rPr>
          <w:rFonts w:ascii="Times New Roman" w:hAnsi="Times New Roman" w:cs="宋体"/>
          <w:bCs/>
          <w:color w:val="000000" w:themeColor="text1"/>
          <w:szCs w:val="24"/>
          <w:lang w:eastAsia="zh-CN"/>
          <w14:textFill>
            <w14:solidFill>
              <w14:schemeClr w14:val="tx1"/>
            </w14:solidFill>
          </w14:textFill>
        </w:rPr>
      </w:pPr>
      <w:r>
        <w:rPr>
          <w:rFonts w:hint="eastAsia" w:ascii="Times New Roman" w:hAnsi="Times New Roman" w:cs="宋体"/>
          <w:bCs/>
          <w:color w:val="000000" w:themeColor="text1"/>
          <w:szCs w:val="24"/>
          <w:lang w:eastAsia="zh-CN"/>
          <w14:textFill>
            <w14:solidFill>
              <w14:schemeClr w14:val="tx1"/>
            </w14:solidFill>
          </w14:textFill>
        </w:rPr>
        <w:t xml:space="preserve">专门面向中小企业采购的项目或者采购包，不再执行价格评审优惠的扶持政策。 </w:t>
      </w:r>
    </w:p>
    <w:p w14:paraId="4596E30B">
      <w:pPr>
        <w:snapToGrid w:val="0"/>
        <w:spacing w:line="360" w:lineRule="auto"/>
        <w:ind w:firstLine="482" w:firstLineChars="200"/>
        <w:rPr>
          <w:rFonts w:hint="eastAsia" w:ascii="宋体" w:hAnsi="宋体"/>
          <w:b/>
          <w:sz w:val="24"/>
          <w:szCs w:val="24"/>
        </w:rPr>
      </w:pPr>
      <w:r>
        <w:rPr>
          <w:rFonts w:hint="eastAsia" w:ascii="宋体" w:hAnsi="宋体"/>
          <w:b/>
          <w:sz w:val="24"/>
          <w:szCs w:val="24"/>
        </w:rPr>
        <w:t>六、出现下列情形之一的，磋商小组应当启动异常低价投标审查程序：</w:t>
      </w:r>
    </w:p>
    <w:p w14:paraId="17CC4A5E">
      <w:pPr>
        <w:pStyle w:val="56"/>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1.响应报价低于全部通过符合性审查供应商响应报价平均值50%的，即响应报价&lt;全部通过符合性审查供应商响应报价平均值×50%；</w:t>
      </w:r>
    </w:p>
    <w:p w14:paraId="3DA235CF">
      <w:pPr>
        <w:pStyle w:val="56"/>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2.响应报价低于通过符合性审查的次低报价供应商响应报价50%的，即响应报价&lt;通过符合性审查的次低报价供应商响应报价×50%；</w:t>
      </w:r>
    </w:p>
    <w:p w14:paraId="1A962AC8">
      <w:pPr>
        <w:pStyle w:val="56"/>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3.响应报价低于采购项目最高限价45%的，即响应报价&lt;采购项目最高限价×45%；</w:t>
      </w:r>
    </w:p>
    <w:p w14:paraId="57EE7B4C">
      <w:pPr>
        <w:pStyle w:val="56"/>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4.磋商小组基于专业判断，认为供应商报价过低，有可能影响产品质量或者不能诚信履约的其他情形。</w:t>
      </w:r>
    </w:p>
    <w:p w14:paraId="1FF77B7A">
      <w:pPr>
        <w:pStyle w:val="56"/>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磋商小组应当要求相关供应商在评审现场不少于30分钟时间内对响应价格作出解释，提供项目具体成本测算等与报价合理性相关的书面说明及必要的证明材料，包括但不限于原材料成本、人工成本、制造费用等。</w:t>
      </w:r>
    </w:p>
    <w:p w14:paraId="1BDD5442">
      <w:pPr>
        <w:pStyle w:val="56"/>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6CF1BFBD">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七、出现下列情形之一的，作无效响应处理</w:t>
      </w:r>
    </w:p>
    <w:p w14:paraId="1155B02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1.响应文件未按规定要求签署、盖章及主要资料不齐全的；</w:t>
      </w:r>
    </w:p>
    <w:p w14:paraId="1F543A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2.响应文件的资料有虚报或者谎报的；</w:t>
      </w:r>
    </w:p>
    <w:p w14:paraId="7D62F0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3.响应文件中资格审查文件及技术响应文件出现磋商报价的内容；</w:t>
      </w:r>
    </w:p>
    <w:p w14:paraId="57B40B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4.不具备磋商文件规定的资格要求的；</w:t>
      </w:r>
    </w:p>
    <w:p w14:paraId="3126135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5.响应文件有重大漏项或重大不合理的；</w:t>
      </w:r>
    </w:p>
    <w:p w14:paraId="1CC178F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6.项目技术、方案不满足项目需求中的要求，有重大偏离或保留的；</w:t>
      </w:r>
    </w:p>
    <w:p w14:paraId="4549FBE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7.磋商响应报价超出项目预算的；</w:t>
      </w:r>
    </w:p>
    <w:p w14:paraId="425105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8.被认定为低于成本报价磋商竞标的；</w:t>
      </w:r>
    </w:p>
    <w:p w14:paraId="3955E81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9.供应商的磋商报价高于自己前一轮的；</w:t>
      </w:r>
    </w:p>
    <w:p w14:paraId="2FB4CE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10.不符合</w:t>
      </w:r>
      <w:r>
        <w:rPr>
          <w:rFonts w:hint="eastAsia" w:ascii="Times New Roman" w:hAnsi="Times New Roman" w:cs="宋体"/>
          <w:color w:val="000000" w:themeColor="text1"/>
          <w:sz w:val="24"/>
          <w:szCs w:val="24"/>
          <w:lang w:eastAsia="zh-CN"/>
          <w14:textFill>
            <w14:solidFill>
              <w14:schemeClr w14:val="tx1"/>
            </w14:solidFill>
          </w14:textFill>
        </w:rPr>
        <w:t>法律法规</w:t>
      </w:r>
      <w:r>
        <w:rPr>
          <w:rFonts w:hint="eastAsia" w:ascii="Times New Roman" w:hAnsi="Times New Roman" w:cs="宋体"/>
          <w:color w:val="000000" w:themeColor="text1"/>
          <w:sz w:val="24"/>
          <w:szCs w:val="24"/>
          <w14:textFill>
            <w14:solidFill>
              <w14:schemeClr w14:val="tx1"/>
            </w14:solidFill>
          </w14:textFill>
        </w:rPr>
        <w:t>和磋商文件中规定的其他实质性响应要求的；</w:t>
      </w:r>
    </w:p>
    <w:p w14:paraId="4655C9A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11.磋商小组依据法律法规可以认定为无效响应的其他情况；</w:t>
      </w:r>
    </w:p>
    <w:p w14:paraId="642595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12.未按要求提供样品的（如有）。</w:t>
      </w:r>
    </w:p>
    <w:p w14:paraId="10D628AB">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八、出现下列情形之一的，</w:t>
      </w:r>
      <w:r>
        <w:rPr>
          <w:rFonts w:hint="eastAsia" w:ascii="Times New Roman" w:hAnsi="Times New Roman" w:cs="宋体"/>
          <w:b/>
          <w:bCs/>
          <w:color w:val="000000" w:themeColor="text1"/>
          <w:szCs w:val="24"/>
          <w:lang w:eastAsia="zh-CN"/>
          <w14:textFill>
            <w14:solidFill>
              <w14:schemeClr w14:val="tx1"/>
            </w14:solidFill>
          </w14:textFill>
        </w:rPr>
        <w:t>作无效</w:t>
      </w: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响应处理</w:t>
      </w:r>
    </w:p>
    <w:p w14:paraId="02E2E54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1.供应商的报价均超出了采购预算，采购单位不能支付的；</w:t>
      </w:r>
    </w:p>
    <w:p w14:paraId="55821D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7BB548E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74BA8EB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4.因重大变故，采购任务取消的；</w:t>
      </w:r>
    </w:p>
    <w:p w14:paraId="34032482">
      <w:pPr>
        <w:pStyle w:val="56"/>
        <w:widowControl/>
        <w:shd w:val="clear" w:color="auto" w:fill="FFFFFF"/>
        <w:spacing w:before="0" w:beforeAutospacing="0" w:after="0" w:afterAutospacing="0" w:line="360" w:lineRule="auto"/>
        <w:ind w:firstLine="480"/>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color w:val="000000" w:themeColor="text1"/>
          <w:szCs w:val="24"/>
          <w:lang w:eastAsia="zh-CN"/>
          <w14:textFill>
            <w14:solidFill>
              <w14:schemeClr w14:val="tx1"/>
            </w14:solidFill>
          </w14:textFill>
        </w:rPr>
        <w:t>5.磋商小组依据法律法规可以认定为无效响应的其他情况。</w:t>
      </w:r>
    </w:p>
    <w:p w14:paraId="779C5116">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九、出现下列情形之一的，采购人或采购代理机构应当终止竞争性磋商采购活动，发布项目终止公告并说明原因，重新开展采购活动：</w:t>
      </w:r>
    </w:p>
    <w:p w14:paraId="42DFAC3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1.在采购过程中符合要求的供应商或者报价未超过采购预算的供应商不足3家的；</w:t>
      </w:r>
    </w:p>
    <w:p w14:paraId="19DF3B5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23F50FC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0B6B8A48">
      <w:pPr>
        <w:pStyle w:val="56"/>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十、成交通知</w:t>
      </w:r>
    </w:p>
    <w:p w14:paraId="37A4B41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成交结果在南通市生态环境局官网公告公示栏公告</w:t>
      </w:r>
      <w:r>
        <w:rPr>
          <w:rFonts w:hint="eastAsia" w:ascii="Times New Roman" w:hAnsi="Times New Roman" w:cs="宋体"/>
          <w:b/>
          <w:color w:val="000000" w:themeColor="text1"/>
          <w:sz w:val="24"/>
          <w:szCs w:val="24"/>
          <w:u w:val="single"/>
          <w14:textFill>
            <w14:solidFill>
              <w14:schemeClr w14:val="tx1"/>
            </w14:solidFill>
          </w14:textFill>
        </w:rPr>
        <w:t>1</w:t>
      </w:r>
      <w:r>
        <w:rPr>
          <w:rFonts w:hint="eastAsia" w:ascii="Times New Roman" w:hAnsi="Times New Roman" w:cs="宋体"/>
          <w:color w:val="000000" w:themeColor="text1"/>
          <w:sz w:val="24"/>
          <w:szCs w:val="24"/>
          <w14:textFill>
            <w14:solidFill>
              <w14:schemeClr w14:val="tx1"/>
            </w14:solidFill>
          </w14:textFill>
        </w:rPr>
        <w:t>个工作日。《成交通知书》一经发出，采购单位改变成交结果，或者成交人放弃成交的，各自承担相应的法律责任。《成交通知书》是采购合同的组成部分。</w:t>
      </w:r>
    </w:p>
    <w:p w14:paraId="5FBB8C62">
      <w:pPr>
        <w:spacing w:line="360" w:lineRule="auto"/>
        <w:ind w:firstLine="480"/>
        <w:rPr>
          <w:rFonts w:ascii="Times New Roman" w:hAnsi="Times New Roman" w:cs="宋体"/>
          <w:b/>
          <w:bCs/>
          <w:color w:val="000000" w:themeColor="text1"/>
          <w:sz w:val="24"/>
          <w:szCs w:val="24"/>
          <w:shd w:val="clear" w:color="auto" w:fill="FFFFFF"/>
          <w14:textFill>
            <w14:solidFill>
              <w14:schemeClr w14:val="tx1"/>
            </w14:solidFill>
          </w14:textFill>
        </w:rPr>
      </w:pPr>
      <w:r>
        <w:rPr>
          <w:rFonts w:hint="eastAsia" w:ascii="Times New Roman" w:hAnsi="Times New Roman" w:cs="宋体"/>
          <w:b/>
          <w:bCs/>
          <w:color w:val="000000" w:themeColor="text1"/>
          <w:sz w:val="24"/>
          <w:szCs w:val="24"/>
          <w:shd w:val="clear" w:color="auto" w:fill="FFFFFF"/>
          <w14:textFill>
            <w14:solidFill>
              <w14:schemeClr w14:val="tx1"/>
            </w14:solidFill>
          </w14:textFill>
        </w:rPr>
        <w:t>十一、特殊情况的约定</w:t>
      </w:r>
    </w:p>
    <w:p w14:paraId="53904011">
      <w:pPr>
        <w:spacing w:line="360" w:lineRule="auto"/>
        <w:ind w:firstLine="480"/>
        <w:jc w:val="left"/>
        <w:rPr>
          <w:rFonts w:ascii="Times New Roman" w:hAnsi="Times New Roman" w:cs="宋体"/>
          <w:color w:val="000000" w:themeColor="text1"/>
          <w:sz w:val="24"/>
          <w:szCs w:val="2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133" w:bottom="1440" w:left="1080" w:header="851" w:footer="992" w:gutter="0"/>
          <w:cols w:space="720" w:num="1"/>
          <w:titlePg/>
          <w:docGrid w:linePitch="360" w:charSpace="0"/>
        </w:sectPr>
      </w:pPr>
      <w:r>
        <w:rPr>
          <w:rFonts w:hint="eastAsia" w:ascii="Times New Roman" w:hAnsi="Times New Roman" w:cs="宋体"/>
          <w:color w:val="000000" w:themeColor="text1"/>
          <w:sz w:val="24"/>
          <w:szCs w:val="24"/>
          <w14:textFill>
            <w14:solidFill>
              <w14:schemeClr w14:val="tx1"/>
            </w14:solidFill>
          </w14:textFill>
        </w:rPr>
        <w:t>本项目第一成交候选人原则上为成交人。当排名第一的成交候选人放弃成交、因不可抗力不能履行合同，或者被查实存在影响成交结果的违法行为等情形，不符合成交条件的，采购人可以按照磋商小组提出的成交候选人名单排序依次确定其他成交候选人为成交人，也可以重新采购。</w:t>
      </w:r>
    </w:p>
    <w:p w14:paraId="449D9838">
      <w:pPr>
        <w:spacing w:line="360" w:lineRule="auto"/>
        <w:ind w:firstLine="480"/>
        <w:jc w:val="center"/>
        <w:outlineLvl w:val="0"/>
        <w:rPr>
          <w:rFonts w:ascii="Times New Roman" w:hAnsi="Times New Roman"/>
          <w:b/>
          <w:color w:val="000000" w:themeColor="text1"/>
          <w:sz w:val="44"/>
          <w:szCs w:val="44"/>
          <w14:textFill>
            <w14:solidFill>
              <w14:schemeClr w14:val="tx1"/>
            </w14:solidFill>
          </w14:textFill>
        </w:rPr>
      </w:pPr>
      <w:r>
        <w:rPr>
          <w:rFonts w:ascii="Times New Roman" w:hAnsi="Times New Roman" w:cs="宋体"/>
          <w:b/>
          <w:iCs/>
          <w:color w:val="000000" w:themeColor="text1"/>
          <w:sz w:val="44"/>
          <w:szCs w:val="44"/>
          <w14:textFill>
            <w14:solidFill>
              <w14:schemeClr w14:val="tx1"/>
            </w14:solidFill>
          </w14:textFill>
        </w:rPr>
        <w:t>第</w:t>
      </w:r>
      <w:r>
        <w:rPr>
          <w:rFonts w:hint="eastAsia" w:ascii="Times New Roman" w:hAnsi="Times New Roman" w:cs="宋体"/>
          <w:b/>
          <w:iCs/>
          <w:color w:val="000000" w:themeColor="text1"/>
          <w:sz w:val="44"/>
          <w:szCs w:val="44"/>
          <w14:textFill>
            <w14:solidFill>
              <w14:schemeClr w14:val="tx1"/>
            </w14:solidFill>
          </w14:textFill>
        </w:rPr>
        <w:t>五</w:t>
      </w:r>
      <w:r>
        <w:rPr>
          <w:rFonts w:ascii="Times New Roman" w:hAnsi="Times New Roman" w:cs="宋体"/>
          <w:b/>
          <w:iCs/>
          <w:color w:val="000000" w:themeColor="text1"/>
          <w:sz w:val="44"/>
          <w:szCs w:val="44"/>
          <w14:textFill>
            <w14:solidFill>
              <w14:schemeClr w14:val="tx1"/>
            </w14:solidFill>
          </w14:textFill>
        </w:rPr>
        <w:t>章</w:t>
      </w:r>
      <w:r>
        <w:rPr>
          <w:rFonts w:hint="eastAsia" w:ascii="Times New Roman" w:hAnsi="Times New Roman" w:cs="宋体"/>
          <w:b/>
          <w:iCs/>
          <w:color w:val="000000" w:themeColor="text1"/>
          <w:sz w:val="44"/>
          <w:szCs w:val="44"/>
          <w14:textFill>
            <w14:solidFill>
              <w14:schemeClr w14:val="tx1"/>
            </w14:solidFill>
          </w14:textFill>
        </w:rPr>
        <w:t xml:space="preserve"> </w:t>
      </w:r>
      <w:r>
        <w:rPr>
          <w:rFonts w:hint="eastAsia" w:ascii="Times New Roman" w:hAnsi="Times New Roman"/>
          <w:b/>
          <w:color w:val="000000" w:themeColor="text1"/>
          <w:sz w:val="44"/>
          <w:szCs w:val="44"/>
          <w14:textFill>
            <w14:solidFill>
              <w14:schemeClr w14:val="tx1"/>
            </w14:solidFill>
          </w14:textFill>
        </w:rPr>
        <w:t>合同主要条款</w:t>
      </w:r>
    </w:p>
    <w:p w14:paraId="0B8D730C">
      <w:pPr>
        <w:snapToGrid w:val="0"/>
        <w:spacing w:line="360" w:lineRule="auto"/>
        <w:ind w:firstLine="480" w:firstLineChars="200"/>
        <w:rPr>
          <w:rFonts w:hint="eastAsia" w:ascii="宋体" w:hAnsi="宋体" w:cs="宋体"/>
          <w:sz w:val="24"/>
          <w:szCs w:val="24"/>
        </w:rPr>
      </w:pPr>
      <w:bookmarkStart w:id="12" w:name="_Hlk132878942"/>
    </w:p>
    <w:p w14:paraId="4614C440">
      <w:pPr>
        <w:snapToGrid w:val="0"/>
        <w:spacing w:line="360" w:lineRule="auto"/>
        <w:ind w:firstLine="480" w:firstLineChars="200"/>
        <w:rPr>
          <w:rFonts w:hint="eastAsia" w:ascii="宋体" w:hAnsi="宋体" w:cs="宋体"/>
          <w:sz w:val="24"/>
          <w:szCs w:val="24"/>
        </w:rPr>
      </w:pPr>
    </w:p>
    <w:p w14:paraId="2E0B60AC">
      <w:pPr>
        <w:snapToGrid w:val="0"/>
        <w:spacing w:line="360" w:lineRule="auto"/>
        <w:ind w:firstLine="480" w:firstLineChars="200"/>
        <w:rPr>
          <w:rFonts w:hint="eastAsia" w:ascii="宋体" w:hAnsi="宋体" w:cs="宋体"/>
          <w:sz w:val="24"/>
          <w:szCs w:val="24"/>
        </w:rPr>
      </w:pPr>
    </w:p>
    <w:p w14:paraId="57A81B1A">
      <w:pPr>
        <w:snapToGrid w:val="0"/>
        <w:spacing w:line="360" w:lineRule="auto"/>
        <w:ind w:firstLine="480" w:firstLineChars="200"/>
        <w:rPr>
          <w:rFonts w:hint="eastAsia" w:ascii="宋体" w:hAnsi="宋体" w:cs="宋体"/>
          <w:sz w:val="24"/>
          <w:szCs w:val="24"/>
        </w:rPr>
      </w:pPr>
    </w:p>
    <w:p w14:paraId="17FB65C8">
      <w:pPr>
        <w:snapToGrid w:val="0"/>
        <w:spacing w:line="360" w:lineRule="auto"/>
        <w:ind w:firstLine="883" w:firstLineChars="200"/>
        <w:jc w:val="center"/>
        <w:rPr>
          <w:rFonts w:hint="eastAsia" w:ascii="宋体" w:hAnsi="宋体" w:cs="宋体"/>
          <w:sz w:val="44"/>
          <w:szCs w:val="44"/>
        </w:rPr>
      </w:pPr>
      <w:r>
        <w:rPr>
          <w:rFonts w:hint="eastAsia" w:ascii="宋体" w:hAnsi="宋体" w:cs="宋体"/>
          <w:b/>
          <w:bCs/>
          <w:sz w:val="44"/>
          <w:szCs w:val="44"/>
        </w:rPr>
        <w:t>采购合同（服务类）（合同编号）</w:t>
      </w:r>
    </w:p>
    <w:p w14:paraId="3D3E86F8">
      <w:pPr>
        <w:snapToGrid w:val="0"/>
        <w:spacing w:line="360" w:lineRule="auto"/>
        <w:ind w:firstLine="480" w:firstLineChars="200"/>
        <w:rPr>
          <w:rFonts w:hint="eastAsia" w:ascii="宋体" w:hAnsi="宋体" w:cs="宋体"/>
          <w:sz w:val="24"/>
          <w:szCs w:val="24"/>
        </w:rPr>
      </w:pPr>
    </w:p>
    <w:p w14:paraId="68CA4ABA">
      <w:pPr>
        <w:snapToGrid w:val="0"/>
        <w:spacing w:line="360" w:lineRule="auto"/>
        <w:ind w:firstLine="480" w:firstLineChars="200"/>
        <w:rPr>
          <w:rFonts w:hint="eastAsia" w:ascii="宋体" w:hAnsi="宋体" w:cs="宋体"/>
          <w:sz w:val="24"/>
          <w:szCs w:val="24"/>
        </w:rPr>
      </w:pPr>
    </w:p>
    <w:p w14:paraId="3D6795AC">
      <w:pPr>
        <w:snapToGrid w:val="0"/>
        <w:spacing w:line="360" w:lineRule="auto"/>
        <w:ind w:firstLine="480" w:firstLineChars="200"/>
        <w:rPr>
          <w:rFonts w:hint="eastAsia" w:ascii="宋体" w:hAnsi="宋体" w:cs="宋体"/>
          <w:sz w:val="24"/>
          <w:szCs w:val="24"/>
        </w:rPr>
      </w:pPr>
    </w:p>
    <w:p w14:paraId="5312398E">
      <w:pPr>
        <w:snapToGrid w:val="0"/>
        <w:spacing w:line="360" w:lineRule="auto"/>
        <w:ind w:firstLine="480" w:firstLineChars="200"/>
        <w:rPr>
          <w:rFonts w:hint="eastAsia" w:ascii="宋体" w:hAnsi="宋体" w:cs="宋体"/>
          <w:sz w:val="24"/>
          <w:szCs w:val="24"/>
        </w:rPr>
      </w:pPr>
    </w:p>
    <w:p w14:paraId="20BCC2CE">
      <w:pPr>
        <w:snapToGrid w:val="0"/>
        <w:spacing w:line="360" w:lineRule="auto"/>
        <w:ind w:firstLine="480" w:firstLineChars="200"/>
        <w:rPr>
          <w:rFonts w:hint="eastAsia" w:ascii="宋体" w:hAnsi="宋体" w:cs="宋体"/>
          <w:sz w:val="24"/>
          <w:szCs w:val="24"/>
        </w:rPr>
      </w:pPr>
    </w:p>
    <w:p w14:paraId="6D369DEF">
      <w:pPr>
        <w:snapToGrid w:val="0"/>
        <w:spacing w:line="360" w:lineRule="auto"/>
        <w:ind w:firstLine="480" w:firstLineChars="200"/>
        <w:rPr>
          <w:rFonts w:hint="eastAsia" w:ascii="宋体" w:hAnsi="宋体" w:cs="宋体"/>
          <w:sz w:val="24"/>
          <w:szCs w:val="24"/>
        </w:rPr>
      </w:pPr>
    </w:p>
    <w:p w14:paraId="7DB37A4F">
      <w:pPr>
        <w:snapToGrid w:val="0"/>
        <w:spacing w:line="360" w:lineRule="auto"/>
        <w:ind w:firstLine="480" w:firstLineChars="200"/>
        <w:rPr>
          <w:rFonts w:hint="eastAsia" w:ascii="宋体" w:hAnsi="宋体" w:cs="宋体"/>
          <w:sz w:val="24"/>
          <w:szCs w:val="24"/>
        </w:rPr>
      </w:pPr>
    </w:p>
    <w:p w14:paraId="64A1A370">
      <w:pPr>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项目名称：2026年度南通市全市区域水污染物平衡核算项目</w:t>
      </w:r>
    </w:p>
    <w:p w14:paraId="5649E511">
      <w:pPr>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项目编号：WY-20260428-017</w:t>
      </w:r>
    </w:p>
    <w:p w14:paraId="7A412AAC">
      <w:pPr>
        <w:rPr>
          <w:rFonts w:hint="eastAsia" w:ascii="宋体" w:hAnsi="宋体" w:cs="宋体"/>
          <w:sz w:val="24"/>
          <w:szCs w:val="24"/>
        </w:rPr>
      </w:pPr>
      <w:r>
        <w:rPr>
          <w:rFonts w:hint="eastAsia" w:ascii="宋体" w:hAnsi="宋体" w:cs="宋体"/>
          <w:sz w:val="24"/>
          <w:szCs w:val="24"/>
        </w:rPr>
        <w:br w:type="page"/>
      </w:r>
    </w:p>
    <w:p w14:paraId="2718D32B">
      <w:pPr>
        <w:snapToGrid w:val="0"/>
        <w:spacing w:line="360" w:lineRule="auto"/>
        <w:ind w:firstLine="480" w:firstLineChars="200"/>
        <w:rPr>
          <w:rFonts w:hint="eastAsia" w:ascii="宋体" w:hAnsi="宋体" w:cs="宋体"/>
          <w:sz w:val="24"/>
          <w:szCs w:val="24"/>
        </w:rPr>
      </w:pPr>
    </w:p>
    <w:p w14:paraId="58D5619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甲方：（买方）</w:t>
      </w:r>
      <w:r>
        <w:rPr>
          <w:rFonts w:hint="eastAsia" w:ascii="宋体" w:hAnsi="宋体" w:cs="宋体"/>
          <w:sz w:val="24"/>
          <w:szCs w:val="24"/>
          <w:u w:val="single"/>
        </w:rPr>
        <w:t xml:space="preserve">                        </w:t>
      </w:r>
    </w:p>
    <w:p w14:paraId="653E02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乙方：（卖方）</w:t>
      </w:r>
      <w:r>
        <w:rPr>
          <w:rFonts w:hint="eastAsia" w:ascii="宋体" w:hAnsi="宋体" w:cs="宋体"/>
          <w:sz w:val="24"/>
          <w:szCs w:val="24"/>
          <w:u w:val="single"/>
        </w:rPr>
        <w:t xml:space="preserve">                        </w:t>
      </w:r>
    </w:p>
    <w:p w14:paraId="51E7D13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根据《中华人民共和国民法典（合同编）》、《中华人民共和国政府采购法》等法律法规的规定以及</w:t>
      </w:r>
      <w:r>
        <w:rPr>
          <w:rFonts w:hint="eastAsia" w:ascii="宋体" w:hAnsi="宋体" w:cs="宋体"/>
          <w:sz w:val="24"/>
          <w:szCs w:val="24"/>
          <w:u w:val="single"/>
        </w:rPr>
        <w:t xml:space="preserve">                       </w:t>
      </w:r>
      <w:r>
        <w:rPr>
          <w:rFonts w:hint="eastAsia" w:ascii="宋体" w:hAnsi="宋体" w:cs="宋体"/>
          <w:sz w:val="24"/>
          <w:szCs w:val="24"/>
        </w:rPr>
        <w:t>项目采购结果，甲乙双方遵循平等、自愿、公平、诚实信用的原则，就</w:t>
      </w:r>
      <w:r>
        <w:rPr>
          <w:rFonts w:hint="eastAsia" w:ascii="宋体" w:hAnsi="宋体" w:cs="宋体"/>
          <w:sz w:val="24"/>
          <w:szCs w:val="24"/>
          <w:u w:val="single"/>
        </w:rPr>
        <w:t xml:space="preserve">                       </w:t>
      </w:r>
      <w:r>
        <w:rPr>
          <w:rFonts w:hint="eastAsia" w:ascii="宋体" w:hAnsi="宋体" w:cs="宋体"/>
          <w:sz w:val="24"/>
          <w:szCs w:val="24"/>
        </w:rPr>
        <w:t>项目事宜经双方协商一致，订立本合同。</w:t>
      </w:r>
    </w:p>
    <w:p w14:paraId="7E2A3158">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一、合同内容</w:t>
      </w:r>
    </w:p>
    <w:p w14:paraId="5183F6B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 标的名称：</w:t>
      </w:r>
    </w:p>
    <w:p w14:paraId="5031E6A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1.2标的质量：</w:t>
      </w:r>
    </w:p>
    <w:p w14:paraId="606AE7B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 服务内容及范围（规模）：</w:t>
      </w:r>
    </w:p>
    <w:p w14:paraId="305E994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 履行时间（期限）：</w:t>
      </w:r>
    </w:p>
    <w:p w14:paraId="64D7697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1.5 履行地点：</w:t>
      </w:r>
    </w:p>
    <w:p w14:paraId="11F2240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1.6履行方式：</w:t>
      </w:r>
    </w:p>
    <w:p w14:paraId="33DF8C64">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二、合同金额</w:t>
      </w:r>
    </w:p>
    <w:p w14:paraId="702CFD8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2.1 本合同金额为（大写）：__________圆（_________元）人民币。</w:t>
      </w:r>
    </w:p>
    <w:p w14:paraId="67A511D9">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三、技术资料</w:t>
      </w:r>
    </w:p>
    <w:p w14:paraId="70BA366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3.1 乙方应按采购文件规定的时间向甲方提供服务（包含与服务相关的产品）的有关技术资料。</w:t>
      </w:r>
    </w:p>
    <w:p w14:paraId="6CDA82E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9BCDA84">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四、知识产权</w:t>
      </w:r>
    </w:p>
    <w:p w14:paraId="6E3B4B4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 乙方应保证甲方在使用、接受本合同服务（包含与服务相关的产品）或其任何一部分时不受第三方提出侵犯其专利权、版权、商标权和工业设计权等知识产权的起诉。一旦出现侵权，由乙方负全部责任。</w:t>
      </w:r>
    </w:p>
    <w:p w14:paraId="42A4E77C">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五、产权担保</w:t>
      </w:r>
    </w:p>
    <w:p w14:paraId="20480D6B">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5.1 乙方保证所交付的服务（包含与服务相关的产品）的所有权完全属于乙方且无任何抵押、查封等产权瑕疵。</w:t>
      </w:r>
    </w:p>
    <w:p w14:paraId="4FF9C66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六、合同转包</w:t>
      </w:r>
    </w:p>
    <w:p w14:paraId="6F233E0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6.1 乙方不得将合同标的转包给他人履行。</w:t>
      </w:r>
    </w:p>
    <w:p w14:paraId="7A9CAC7F">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七、合同款项支付</w:t>
      </w:r>
    </w:p>
    <w:p w14:paraId="790F526E">
      <w:pPr>
        <w:snapToGrid w:val="0"/>
        <w:spacing w:line="360" w:lineRule="auto"/>
        <w:ind w:firstLine="480" w:firstLineChars="200"/>
        <w:rPr>
          <w:rFonts w:hint="eastAsia" w:ascii="宋体" w:hAnsi="宋体" w:cs="宋体"/>
          <w:sz w:val="24"/>
          <w:szCs w:val="24"/>
        </w:rPr>
      </w:pPr>
      <w:r>
        <w:rPr>
          <w:rFonts w:hint="eastAsia" w:ascii="宋体" w:hAnsi="宋体" w:cs="宋体"/>
          <w:bCs/>
          <w:sz w:val="24"/>
          <w:szCs w:val="24"/>
        </w:rPr>
        <w:t>7.1</w:t>
      </w:r>
      <w:r>
        <w:rPr>
          <w:rFonts w:hint="eastAsia" w:ascii="宋体" w:hAnsi="宋体" w:cs="宋体"/>
          <w:sz w:val="24"/>
          <w:szCs w:val="24"/>
        </w:rPr>
        <w:t>由甲方按下列程序在</w:t>
      </w:r>
      <w:r>
        <w:rPr>
          <w:rFonts w:hint="eastAsia" w:ascii="宋体" w:hAnsi="宋体" w:cs="宋体"/>
          <w:sz w:val="24"/>
          <w:szCs w:val="24"/>
          <w:u w:val="single"/>
        </w:rPr>
        <w:t xml:space="preserve">    </w:t>
      </w:r>
      <w:r>
        <w:rPr>
          <w:rFonts w:hint="eastAsia" w:ascii="宋体" w:hAnsi="宋体" w:cs="宋体"/>
          <w:sz w:val="24"/>
          <w:szCs w:val="24"/>
        </w:rPr>
        <w:t>内付款:</w:t>
      </w:r>
    </w:p>
    <w:p w14:paraId="6CECAE1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p>
    <w:p w14:paraId="0EB95FD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7.2对于满足合同约定支付条件的，甲方应当自收到发票后</w:t>
      </w:r>
      <w:r>
        <w:rPr>
          <w:rFonts w:hint="eastAsia" w:ascii="宋体" w:hAnsi="宋体" w:cs="宋体"/>
          <w:sz w:val="24"/>
          <w:szCs w:val="24"/>
          <w:u w:val="single"/>
        </w:rPr>
        <w:t xml:space="preserve"> 30</w:t>
      </w:r>
      <w:r>
        <w:rPr>
          <w:rFonts w:hint="eastAsia" w:ascii="宋体" w:hAnsi="宋体" w:cs="宋体"/>
          <w:sz w:val="24"/>
          <w:szCs w:val="24"/>
        </w:rPr>
        <w:t>日内将资金支付到合同约定的乙方账户，不得以机构变动、人员更替、政策调整等为由延迟付款，不得将采购文件和合同中未规定的义务作为向乙方付款的条件。</w:t>
      </w:r>
    </w:p>
    <w:p w14:paraId="7E9A6279">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八、税费</w:t>
      </w:r>
    </w:p>
    <w:p w14:paraId="1B3BC51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8.1 本合同执行中相关的一切税费均由乙方负担。</w:t>
      </w:r>
    </w:p>
    <w:p w14:paraId="5BD86153">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九、项目验收</w:t>
      </w:r>
    </w:p>
    <w:p w14:paraId="2429729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9.1 甲方依法组织履约验收工作。</w:t>
      </w:r>
    </w:p>
    <w:p w14:paraId="28B64F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CD51FB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9.3 对于实际使用人和甲方分离的项目，甲方邀请实际使用人参与验收。</w:t>
      </w:r>
    </w:p>
    <w:p w14:paraId="2FE93BD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 如有必要，甲方邀请参加本项目的其他供应商、服务对象、第三方专业机构及专家参与验收，相关意见将作为验收书的参考资料。</w:t>
      </w:r>
    </w:p>
    <w:p w14:paraId="300D09C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9.5 甲方成立验收小组，按照采购合同的约定对乙方的履约情况进行验收。验收时,甲方按照采购合同的约定对每一项技术、服务、安全标准的履约情况进行确认。验收结束后</w:t>
      </w:r>
      <w:r>
        <w:rPr>
          <w:rFonts w:hint="eastAsia" w:ascii="宋体" w:hAnsi="宋体" w:cs="宋体"/>
          <w:sz w:val="24"/>
          <w:szCs w:val="24"/>
          <w:lang w:eastAsia="zh-CN"/>
        </w:rPr>
        <w:t>，</w:t>
      </w:r>
      <w:r>
        <w:rPr>
          <w:rFonts w:hint="eastAsia" w:ascii="宋体" w:hAnsi="宋体" w:cs="宋体"/>
          <w:sz w:val="24"/>
          <w:szCs w:val="24"/>
        </w:rPr>
        <w:t>验收小组出具验收书</w:t>
      </w:r>
      <w:r>
        <w:rPr>
          <w:rFonts w:hint="eastAsia" w:ascii="宋体" w:hAnsi="宋体" w:cs="宋体"/>
          <w:sz w:val="24"/>
          <w:szCs w:val="24"/>
          <w:lang w:eastAsia="zh-CN"/>
        </w:rPr>
        <w:t>，</w:t>
      </w:r>
      <w:r>
        <w:rPr>
          <w:rFonts w:hint="eastAsia" w:ascii="宋体" w:hAnsi="宋体" w:cs="宋体"/>
          <w:sz w:val="24"/>
          <w:szCs w:val="24"/>
        </w:rPr>
        <w:t>列明各项标准的验收情况及项目总体评价</w:t>
      </w:r>
      <w:r>
        <w:rPr>
          <w:rFonts w:hint="eastAsia" w:ascii="宋体" w:hAnsi="宋体" w:cs="宋体"/>
          <w:sz w:val="24"/>
          <w:szCs w:val="24"/>
          <w:lang w:eastAsia="zh-CN"/>
        </w:rPr>
        <w:t>，</w:t>
      </w:r>
      <w:r>
        <w:rPr>
          <w:rFonts w:hint="eastAsia" w:ascii="宋体" w:hAnsi="宋体" w:cs="宋体"/>
          <w:sz w:val="24"/>
          <w:szCs w:val="24"/>
        </w:rPr>
        <w:t>由验收双方共同签署。验收结果与采购合同约定的资金支付及履约保证金返还条件挂钩。履约验收的各项资料存档备查。</w:t>
      </w:r>
    </w:p>
    <w:p w14:paraId="427348C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9.6 验收合格的项目</w:t>
      </w:r>
      <w:r>
        <w:rPr>
          <w:rFonts w:hint="eastAsia" w:ascii="宋体" w:hAnsi="宋体" w:cs="宋体"/>
          <w:sz w:val="24"/>
          <w:szCs w:val="24"/>
          <w:lang w:eastAsia="zh-CN"/>
        </w:rPr>
        <w:t>，</w:t>
      </w:r>
      <w:r>
        <w:rPr>
          <w:rFonts w:hint="eastAsia" w:ascii="宋体" w:hAnsi="宋体" w:cs="宋体"/>
          <w:sz w:val="24"/>
          <w:szCs w:val="24"/>
        </w:rPr>
        <w:t>甲方根据采购合同的约定及时向乙方支付合同款项、退还履约保证金。验收不合格的项目，甲方依法及时处理。采购合同的履行、违约责任和解决争议的方式等适用《中华人民共和国民法典（合同编）》。乙方在履约过程中有政府采购法律法规规定的违法违规情形的</w:t>
      </w:r>
      <w:r>
        <w:rPr>
          <w:rFonts w:hint="eastAsia" w:ascii="宋体" w:hAnsi="宋体" w:cs="宋体"/>
          <w:sz w:val="24"/>
          <w:szCs w:val="24"/>
          <w:lang w:eastAsia="zh-CN"/>
        </w:rPr>
        <w:t>，</w:t>
      </w:r>
      <w:r>
        <w:rPr>
          <w:rFonts w:hint="eastAsia" w:ascii="宋体" w:hAnsi="宋体" w:cs="宋体"/>
          <w:sz w:val="24"/>
          <w:szCs w:val="24"/>
        </w:rPr>
        <w:t>甲方将及时报告本级财政部门。</w:t>
      </w:r>
    </w:p>
    <w:p w14:paraId="5DAD96ED">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十、违约责任</w:t>
      </w:r>
    </w:p>
    <w:p w14:paraId="5C75D57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10.1 甲方无正当理由拒绝接受乙方提供服务的，甲方向乙方偿付拒绝接受服务合同价款总值</w:t>
      </w:r>
      <w:r>
        <w:rPr>
          <w:rFonts w:hint="eastAsia" w:ascii="宋体" w:hAnsi="宋体" w:cs="宋体"/>
          <w:sz w:val="24"/>
          <w:szCs w:val="24"/>
          <w:u w:val="single"/>
        </w:rPr>
        <w:t xml:space="preserve">    </w:t>
      </w:r>
      <w:r>
        <w:rPr>
          <w:rFonts w:hint="eastAsia" w:ascii="宋体" w:hAnsi="宋体" w:cs="宋体"/>
          <w:sz w:val="24"/>
          <w:szCs w:val="24"/>
        </w:rPr>
        <w:t>的违约金。</w:t>
      </w:r>
    </w:p>
    <w:p w14:paraId="07909CF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10.2 甲方无故逾期验收和办理合同款项支付手续的</w:t>
      </w:r>
      <w:r>
        <w:rPr>
          <w:rFonts w:hint="eastAsia" w:ascii="宋体" w:hAnsi="宋体" w:cs="宋体"/>
          <w:sz w:val="24"/>
          <w:szCs w:val="24"/>
          <w:lang w:eastAsia="zh-CN"/>
        </w:rPr>
        <w:t>，</w:t>
      </w:r>
      <w:r>
        <w:rPr>
          <w:rFonts w:hint="eastAsia" w:ascii="宋体" w:hAnsi="宋体" w:cs="宋体"/>
          <w:sz w:val="24"/>
          <w:szCs w:val="24"/>
        </w:rPr>
        <w:t>甲方应按逾期付款总额</w:t>
      </w:r>
      <w:r>
        <w:rPr>
          <w:rFonts w:hint="eastAsia" w:ascii="宋体" w:hAnsi="宋体" w:cs="宋体"/>
          <w:sz w:val="24"/>
          <w:szCs w:val="24"/>
          <w:u w:val="single"/>
        </w:rPr>
        <w:t xml:space="preserve">   </w:t>
      </w:r>
      <w:r>
        <w:rPr>
          <w:rFonts w:hint="eastAsia" w:ascii="宋体" w:hAnsi="宋体" w:cs="宋体"/>
          <w:sz w:val="24"/>
          <w:szCs w:val="24"/>
        </w:rPr>
        <w:t>每日</w:t>
      </w:r>
      <w:r>
        <w:rPr>
          <w:rFonts w:hint="eastAsia" w:ascii="宋体" w:hAnsi="宋体" w:cs="宋体"/>
          <w:sz w:val="24"/>
          <w:szCs w:val="24"/>
          <w:u w:val="single"/>
        </w:rPr>
        <w:t xml:space="preserve">     </w:t>
      </w:r>
      <w:r>
        <w:rPr>
          <w:rFonts w:hint="eastAsia" w:ascii="宋体" w:hAnsi="宋体" w:cs="宋体"/>
          <w:sz w:val="24"/>
          <w:szCs w:val="24"/>
        </w:rPr>
        <w:t>向乙方支付违约金。</w:t>
      </w:r>
    </w:p>
    <w:p w14:paraId="28A5195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10.3 乙方逾期提供服务的，乙方应按逾期提供服务合同总额每日</w:t>
      </w:r>
      <w:r>
        <w:rPr>
          <w:rFonts w:hint="eastAsia" w:ascii="宋体" w:hAnsi="宋体" w:cs="宋体"/>
          <w:sz w:val="24"/>
          <w:szCs w:val="24"/>
          <w:u w:val="single"/>
        </w:rPr>
        <w:t xml:space="preserve">     </w:t>
      </w:r>
      <w:r>
        <w:rPr>
          <w:rFonts w:hint="eastAsia" w:ascii="宋体" w:hAnsi="宋体" w:cs="宋体"/>
          <w:sz w:val="24"/>
          <w:szCs w:val="24"/>
        </w:rPr>
        <w:t>向甲方支付违约金，由甲方从待付合同款项中扣除。逾期超过约定日期</w:t>
      </w:r>
      <w:r>
        <w:rPr>
          <w:rFonts w:hint="eastAsia" w:ascii="宋体" w:hAnsi="宋体" w:cs="宋体"/>
          <w:sz w:val="24"/>
          <w:szCs w:val="24"/>
          <w:u w:val="single"/>
        </w:rPr>
        <w:t xml:space="preserve">     </w:t>
      </w:r>
      <w:r>
        <w:rPr>
          <w:rFonts w:hint="eastAsia" w:ascii="宋体" w:hAnsi="宋体" w:cs="宋体"/>
          <w:sz w:val="24"/>
          <w:szCs w:val="24"/>
        </w:rPr>
        <w:t>个工作日不能提供服务的，甲方可解除本合同。乙方因逾期提供服务或因其他违约行为导致甲方解除合同的，乙方应向甲方支付合同价款总额</w:t>
      </w:r>
      <w:r>
        <w:rPr>
          <w:rFonts w:hint="eastAsia" w:ascii="宋体" w:hAnsi="宋体" w:cs="宋体"/>
          <w:sz w:val="24"/>
          <w:szCs w:val="24"/>
          <w:u w:val="single"/>
        </w:rPr>
        <w:t xml:space="preserve">     </w:t>
      </w:r>
      <w:r>
        <w:rPr>
          <w:rFonts w:hint="eastAsia" w:ascii="宋体" w:hAnsi="宋体" w:cs="宋体"/>
          <w:sz w:val="24"/>
          <w:szCs w:val="24"/>
        </w:rPr>
        <w:t xml:space="preserve">的违约金，如造成甲方损失超过违约金的，超出部分由乙方继续承担赔偿责任。 </w:t>
      </w:r>
    </w:p>
    <w:p w14:paraId="5F49BF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10.4 乙方所提供服务的标准不符合合同规定及采购文件规定标准的，甲方有权拒绝接受服务，并可单方面解除合同。</w:t>
      </w:r>
    </w:p>
    <w:p w14:paraId="7AB20700">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十一、不可抗力事件处理</w:t>
      </w:r>
    </w:p>
    <w:p w14:paraId="1179CB1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11.1 在合同有效期内，任何一方因不可抗力事件导致不能履行合同，则合同履行期可延长，其延长期与不可抗力影响期相同。</w:t>
      </w:r>
    </w:p>
    <w:p w14:paraId="2DDB82D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11.2 不可抗力事件发生后，应立即通知对方，并寄送有关权威机构出具的证明。</w:t>
      </w:r>
    </w:p>
    <w:p w14:paraId="44BD723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11.3 不可抗力事件延续120天以上，双方应通过友好协商，确定是否继续履行合同。</w:t>
      </w:r>
    </w:p>
    <w:p w14:paraId="47E08995">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十二、诉讼</w:t>
      </w:r>
    </w:p>
    <w:p w14:paraId="225A7D0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12.1 双方在执行合同中所发生的一切争议，应通过协商解决。如协商不成，可向合同签订地法院起诉，合同签订地在此约定为</w:t>
      </w:r>
      <w:r>
        <w:rPr>
          <w:rFonts w:hint="eastAsia" w:ascii="宋体" w:hAnsi="宋体" w:cs="宋体"/>
          <w:sz w:val="24"/>
          <w:szCs w:val="24"/>
          <w:u w:val="single"/>
        </w:rPr>
        <w:t xml:space="preserve">       </w:t>
      </w:r>
      <w:r>
        <w:rPr>
          <w:rFonts w:hint="eastAsia" w:ascii="宋体" w:hAnsi="宋体" w:cs="宋体"/>
          <w:sz w:val="24"/>
          <w:szCs w:val="24"/>
        </w:rPr>
        <w:t>。</w:t>
      </w:r>
    </w:p>
    <w:p w14:paraId="08253BBA">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十三、其他</w:t>
      </w:r>
    </w:p>
    <w:p w14:paraId="313FF09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13.1 本合同所有附件、招标文件、投标文件、中标通知书均为合同的有效组成部分，与本合同具有同等法律效力。</w:t>
      </w:r>
    </w:p>
    <w:p w14:paraId="61CF939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13.2 如一方地址、电话、传真号码有变更，应在变更当日内书面通知对方，否则，应承担相应责任。</w:t>
      </w:r>
    </w:p>
    <w:p w14:paraId="56438CB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13.3 除甲方事先书面同意外，乙方不得部分或全部转让其应履行的合同项下的义务。</w:t>
      </w:r>
    </w:p>
    <w:p w14:paraId="61DCFC3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13.4本合同未尽事宜，遵照《中华人民共和国民法典（合同编）》有关条文执行。</w:t>
      </w:r>
    </w:p>
    <w:p w14:paraId="30C10593">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十四、合同生效</w:t>
      </w:r>
    </w:p>
    <w:p w14:paraId="6F98FE2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14.1 合同经双方法定代表人或授权委托代表人签字并加盖单位公章后生效。</w:t>
      </w:r>
    </w:p>
    <w:p w14:paraId="709668E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14.2 本合同正本一式肆份，甲乙双方各执贰份。</w:t>
      </w:r>
    </w:p>
    <w:p w14:paraId="1293E6C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【以下无正文】</w:t>
      </w:r>
    </w:p>
    <w:p w14:paraId="62C8545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3CD232DD">
      <w:pPr>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 xml:space="preserve">      </w:t>
      </w:r>
    </w:p>
    <w:p w14:paraId="118FBE57">
      <w:pPr>
        <w:ind w:firstLine="720" w:firstLineChars="300"/>
        <w:rPr>
          <w:rFonts w:hint="eastAsia" w:ascii="宋体" w:hAnsi="宋体" w:cs="宋体"/>
          <w:sz w:val="24"/>
          <w:szCs w:val="24"/>
        </w:rPr>
      </w:pPr>
      <w:r>
        <w:rPr>
          <w:rFonts w:hint="eastAsia" w:ascii="宋体" w:hAnsi="宋体" w:cs="宋体"/>
          <w:sz w:val="24"/>
          <w:szCs w:val="24"/>
        </w:rPr>
        <w:t xml:space="preserve">甲方：                        乙方： </w:t>
      </w:r>
    </w:p>
    <w:p w14:paraId="2B5DE0E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地址：                        地址： </w:t>
      </w:r>
    </w:p>
    <w:p w14:paraId="4C024A4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法定代表人或授权代表：        法定代表人或授权代表：</w:t>
      </w:r>
    </w:p>
    <w:p w14:paraId="645982BA">
      <w:pPr>
        <w:snapToGrid w:val="0"/>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联系电话：                    联系电话：         </w:t>
      </w:r>
    </w:p>
    <w:p w14:paraId="121EE37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2A39F56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签订日期：      年    月   日</w:t>
      </w:r>
      <w:bookmarkEnd w:id="12"/>
      <w:bookmarkStart w:id="13" w:name="_Hlt16619369"/>
      <w:bookmarkEnd w:id="13"/>
    </w:p>
    <w:p w14:paraId="579903B8">
      <w:pPr>
        <w:pStyle w:val="25"/>
        <w:spacing w:line="420" w:lineRule="exact"/>
        <w:ind w:left="420" w:firstLine="480"/>
        <w:rPr>
          <w:sz w:val="24"/>
          <w:szCs w:val="24"/>
        </w:rPr>
      </w:pPr>
    </w:p>
    <w:p w14:paraId="70D3CEB5">
      <w:pPr>
        <w:spacing w:line="420" w:lineRule="exact"/>
        <w:jc w:val="center"/>
        <w:rPr>
          <w:sz w:val="24"/>
          <w:szCs w:val="24"/>
        </w:rPr>
      </w:pPr>
    </w:p>
    <w:p w14:paraId="04A42B47">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br w:type="page"/>
      </w:r>
    </w:p>
    <w:p w14:paraId="7848E1EB">
      <w:pPr>
        <w:rPr>
          <w:rFonts w:ascii="Times New Roman" w:hAnsi="Times New Roman"/>
          <w:b/>
          <w:color w:val="000000" w:themeColor="text1"/>
          <w:sz w:val="32"/>
          <w:szCs w:val="32"/>
          <w14:textFill>
            <w14:solidFill>
              <w14:schemeClr w14:val="tx1"/>
            </w14:solidFill>
          </w14:textFill>
        </w:rPr>
      </w:pPr>
    </w:p>
    <w:p w14:paraId="4A42FEF4">
      <w:pPr>
        <w:pStyle w:val="241"/>
        <w:tabs>
          <w:tab w:val="left" w:pos="1050"/>
          <w:tab w:val="right" w:leader="dot" w:pos="9402"/>
        </w:tabs>
        <w:spacing w:line="360" w:lineRule="auto"/>
        <w:ind w:left="0"/>
        <w:jc w:val="center"/>
        <w:outlineLvl w:val="0"/>
        <w:rPr>
          <w:rFonts w:ascii="Times New Roman" w:hAnsi="Times New Roman" w:cs="宋体"/>
          <w:b/>
          <w:color w:val="000000" w:themeColor="text1"/>
          <w:sz w:val="44"/>
          <w:szCs w:val="44"/>
          <w:lang w:eastAsia="zh-CN"/>
          <w14:textFill>
            <w14:solidFill>
              <w14:schemeClr w14:val="tx1"/>
            </w14:solidFill>
          </w14:textFill>
        </w:rPr>
      </w:pPr>
      <w:r>
        <w:rPr>
          <w:rFonts w:hint="eastAsia" w:ascii="Times New Roman" w:hAnsi="Times New Roman" w:cs="宋体"/>
          <w:b/>
          <w:color w:val="000000" w:themeColor="text1"/>
          <w:sz w:val="44"/>
          <w:szCs w:val="44"/>
          <w:lang w:eastAsia="zh-CN"/>
          <w14:textFill>
            <w14:solidFill>
              <w14:schemeClr w14:val="tx1"/>
            </w14:solidFill>
          </w14:textFill>
        </w:rPr>
        <w:t>第六章 合同授予</w:t>
      </w:r>
    </w:p>
    <w:p w14:paraId="073BA146">
      <w:pPr>
        <w:spacing w:line="480" w:lineRule="exact"/>
        <w:ind w:firstLine="485"/>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一、成交供应商在《成交通知书》发出之日起30日内须按照磋商文件确定的事项和采购单位签订采购合同。合同一式肆份，采购</w:t>
      </w:r>
      <w:r>
        <w:rPr>
          <w:rFonts w:hint="eastAsia" w:ascii="Times New Roman" w:hAnsi="Times New Roman" w:cs="宋体"/>
          <w:color w:val="000000" w:themeColor="text1"/>
          <w:sz w:val="24"/>
          <w:szCs w:val="24"/>
          <w14:textFill>
            <w14:solidFill>
              <w14:schemeClr w14:val="tx1"/>
            </w14:solidFill>
          </w14:textFill>
        </w:rPr>
        <w:t>单位</w:t>
      </w:r>
      <w:r>
        <w:rPr>
          <w:rFonts w:hint="eastAsia" w:ascii="Times New Roman" w:hAnsi="Times New Roman" w:cs="宋体"/>
          <w:color w:val="000000" w:themeColor="text1"/>
          <w:sz w:val="24"/>
          <w14:textFill>
            <w14:solidFill>
              <w14:schemeClr w14:val="tx1"/>
            </w14:solidFill>
          </w14:textFill>
        </w:rPr>
        <w:t>贰份、供应商贰份。所签合同不得对磋商文件作实质性修改。采购单位不得向成交供应商提出不合理的要求作为签订合同的条件，不得与成交供应商私下订立背离磋商文件实质性内容的协议。</w:t>
      </w:r>
    </w:p>
    <w:p w14:paraId="15A6AA9D">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二、采购单位按合同约定积极配合成交供应商履约，成交供应商履约到位后，请以书面形式向采购单位提出验收申请。</w:t>
      </w:r>
    </w:p>
    <w:p w14:paraId="35EBF4A5">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三、采购单位故意推迟</w:t>
      </w:r>
      <w:r>
        <w:rPr>
          <w:rFonts w:hint="eastAsia" w:ascii="Times New Roman" w:hAnsi="Times New Roman" w:cs="宋体"/>
          <w:color w:val="000000" w:themeColor="text1"/>
          <w:sz w:val="24"/>
          <w:szCs w:val="24"/>
          <w14:textFill>
            <w14:solidFill>
              <w14:schemeClr w14:val="tx1"/>
            </w14:solidFill>
          </w14:textFill>
        </w:rPr>
        <w:t>项目</w:t>
      </w:r>
      <w:r>
        <w:rPr>
          <w:rFonts w:hint="eastAsia" w:ascii="Times New Roman" w:hAnsi="Times New Roman" w:cs="宋体"/>
          <w:color w:val="000000" w:themeColor="text1"/>
          <w:sz w:val="24"/>
          <w14:textFill>
            <w14:solidFill>
              <w14:schemeClr w14:val="tx1"/>
            </w14:solidFill>
          </w14:textFill>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38152CD7">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四、成交供应商出现违约情形，应当及时纠正或补偿；造成损失的，按合同约定追究违约责任；发现有假冒、伪劣、走私产品、商业贿赂等违法情形的，应由采购单位移交工商、质监、公安等行政执法部门依法查处。</w:t>
      </w:r>
    </w:p>
    <w:p w14:paraId="1F661836">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五、不响应付款方式的，视同响应文件无效，按无效响应文件处理。</w:t>
      </w:r>
    </w:p>
    <w:p w14:paraId="2ABB9CDF">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六、付款方式详见磋商文件第五章。</w:t>
      </w:r>
    </w:p>
    <w:p w14:paraId="7A7DD4E6">
      <w:pPr>
        <w:spacing w:line="480" w:lineRule="exact"/>
        <w:ind w:firstLine="485"/>
        <w:rPr>
          <w:rFonts w:ascii="Times New Roman" w:hAnsi="Times New Roman" w:cs="宋体"/>
          <w:b/>
          <w:iCs/>
          <w:color w:val="000000" w:themeColor="text1"/>
          <w:sz w:val="44"/>
          <w:szCs w:val="4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七、以上项目款的支付不计息。</w:t>
      </w:r>
    </w:p>
    <w:p w14:paraId="485D7D1B">
      <w:pPr>
        <w:rPr>
          <w:rFonts w:ascii="Times New Roman" w:hAnsi="Times New Roman" w:cs="宋体"/>
          <w:b/>
          <w:iCs/>
          <w:color w:val="000000" w:themeColor="text1"/>
          <w:sz w:val="44"/>
          <w:szCs w:val="44"/>
          <w14:textFill>
            <w14:solidFill>
              <w14:schemeClr w14:val="tx1"/>
            </w14:solidFill>
          </w14:textFill>
        </w:rPr>
      </w:pPr>
    </w:p>
    <w:p w14:paraId="459550E5">
      <w:pPr>
        <w:pStyle w:val="241"/>
        <w:tabs>
          <w:tab w:val="left" w:pos="1050"/>
          <w:tab w:val="right" w:leader="dot" w:pos="9402"/>
        </w:tabs>
        <w:spacing w:line="360" w:lineRule="auto"/>
        <w:ind w:left="0"/>
        <w:jc w:val="center"/>
        <w:outlineLvl w:val="0"/>
        <w:rPr>
          <w:rFonts w:ascii="Times New Roman" w:hAnsi="Times New Roman"/>
          <w:color w:val="000000" w:themeColor="text1"/>
          <w:sz w:val="28"/>
          <w:szCs w:val="28"/>
          <w:lang w:eastAsia="zh-CN"/>
          <w14:textFill>
            <w14:solidFill>
              <w14:schemeClr w14:val="tx1"/>
            </w14:solidFill>
          </w14:textFill>
        </w:rPr>
      </w:pPr>
      <w:r>
        <w:rPr>
          <w:rFonts w:ascii="Times New Roman" w:hAnsi="Times New Roman" w:cs="宋体"/>
          <w:b/>
          <w:iCs/>
          <w:color w:val="000000" w:themeColor="text1"/>
          <w:sz w:val="44"/>
          <w:szCs w:val="44"/>
          <w:lang w:eastAsia="zh-CN"/>
          <w14:textFill>
            <w14:solidFill>
              <w14:schemeClr w14:val="tx1"/>
            </w14:solidFill>
          </w14:textFill>
        </w:rPr>
        <w:br w:type="page" w:clear="all"/>
      </w:r>
      <w:r>
        <w:rPr>
          <w:rFonts w:hint="eastAsia" w:ascii="Times New Roman" w:hAnsi="Times New Roman" w:cs="宋体"/>
          <w:b/>
          <w:iCs/>
          <w:color w:val="000000" w:themeColor="text1"/>
          <w:sz w:val="44"/>
          <w:szCs w:val="44"/>
          <w:lang w:eastAsia="zh-CN"/>
          <w14:textFill>
            <w14:solidFill>
              <w14:schemeClr w14:val="tx1"/>
            </w14:solidFill>
          </w14:textFill>
        </w:rPr>
        <w:t>第七章 质疑提出和处理</w:t>
      </w:r>
    </w:p>
    <w:p w14:paraId="0C4D441A">
      <w:pPr>
        <w:spacing w:line="360" w:lineRule="auto"/>
        <w:ind w:firstLine="487"/>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一、质疑的提出</w:t>
      </w:r>
    </w:p>
    <w:p w14:paraId="0B3A43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1.提出质疑的供应商应当是参与所质疑项目采购活动的供应商。潜在供应商依法获取其可质疑的采购文件的，可以对采购文件提出质疑。</w:t>
      </w:r>
    </w:p>
    <w:p w14:paraId="554CDAED">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2.供应商认为采购文件、采购过程和采购结果使自己的权益受到损害的，可以在知道或应知其权益受到损害之日起七个工作日内，以书面形式向采购人提出质疑。上述应知其权益受到损害之日，是指：</w:t>
      </w:r>
    </w:p>
    <w:p w14:paraId="00778B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2.1对可以质疑的采购文件提出质疑的，为收到采购文件之日或者采购文件公告期限届满之日；</w:t>
      </w:r>
    </w:p>
    <w:p w14:paraId="052783E2">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2.2对采购过程提出质疑的，为各采购程序环节结束之日；</w:t>
      </w:r>
    </w:p>
    <w:p w14:paraId="57FB1B1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2.3对成交结果提出质疑的，为成交结果公告期限届满之日。</w:t>
      </w:r>
    </w:p>
    <w:p w14:paraId="574B2A36">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供应商应当在法定质疑期内一次性提出针对同一采购程序环节的质疑。</w:t>
      </w:r>
    </w:p>
    <w:p w14:paraId="799F46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3.质疑函必须按照本</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文件中《质疑函范本》要求的格式和内容进行填写。供应商如组成联合体参加采购活动，则《质疑函范本》中要求签字、盖章、加盖公章之处，联合体各方均须按要求签字、盖章、加盖公章。</w:t>
      </w:r>
    </w:p>
    <w:p w14:paraId="6E713F8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4.对采购方式、</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文件中项目需求、供应商资格条件、评审方法和评审标准、资格审查结果等应当由采购人答复的质疑，请向采购人提出，由采购人负责答复。</w:t>
      </w:r>
    </w:p>
    <w:p w14:paraId="099FE07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采购人质疑接收人及联系方式，见</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文件第一章。</w:t>
      </w:r>
    </w:p>
    <w:p w14:paraId="5572D96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5.以下情形的质疑不予受理</w:t>
      </w:r>
    </w:p>
    <w:p w14:paraId="320BD3C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5.1 内容不符合《政府采购质疑和投诉办法》财政部第94号令第十二条规定的质疑。</w:t>
      </w:r>
    </w:p>
    <w:p w14:paraId="0AC982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5.2 超出政府采购法定期限的质疑。</w:t>
      </w:r>
    </w:p>
    <w:p w14:paraId="6F9845C5">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5.3 未参加采购活动的供应商。</w:t>
      </w:r>
    </w:p>
    <w:p w14:paraId="3FB97E31">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5.4供应商组成联合体参加采购活动，联合体中任何一方或多方未按要求签字、盖章、加盖公章的质疑。</w:t>
      </w:r>
    </w:p>
    <w:p w14:paraId="4A2AFFB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EA19248">
      <w:pPr>
        <w:spacing w:after="12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br w:type="page" w:clear="all"/>
      </w:r>
      <w:r>
        <w:rPr>
          <w:rFonts w:hint="eastAsia" w:ascii="Times New Roman" w:hAnsi="Times New Roman"/>
          <w:color w:val="000000" w:themeColor="text1"/>
          <w:szCs w:val="21"/>
          <w14:textFill>
            <w14:solidFill>
              <w14:schemeClr w14:val="tx1"/>
            </w14:solidFill>
          </w14:textFill>
        </w:rPr>
        <w:t>附件：</w:t>
      </w:r>
    </w:p>
    <w:p w14:paraId="4775BCD5">
      <w:pPr>
        <w:jc w:val="center"/>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质疑函范本</w:t>
      </w:r>
    </w:p>
    <w:p w14:paraId="0ADA07C8">
      <w:pPr>
        <w:spacing w:before="312"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一、质疑供应商基本信息</w:t>
      </w:r>
    </w:p>
    <w:p w14:paraId="6969334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质疑供应商：</w:t>
      </w:r>
    </w:p>
    <w:p w14:paraId="03E24B9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1B7BD826">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联系人：联系电话：</w:t>
      </w:r>
    </w:p>
    <w:p w14:paraId="791FE4EC">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授权代表：</w:t>
      </w:r>
    </w:p>
    <w:p w14:paraId="579E17A3">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联系电话：</w:t>
      </w:r>
    </w:p>
    <w:p w14:paraId="66FDA340">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2B6CC2B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二、质疑项目基本情况</w:t>
      </w:r>
    </w:p>
    <w:p w14:paraId="0675BE1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质疑项目的名称：</w:t>
      </w:r>
    </w:p>
    <w:p w14:paraId="6E0B591E">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质疑项目的编号：包号：</w:t>
      </w:r>
    </w:p>
    <w:p w14:paraId="4466B408">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采购人名称：</w:t>
      </w:r>
    </w:p>
    <w:p w14:paraId="3315728B">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采购文件获取日期：</w:t>
      </w:r>
    </w:p>
    <w:p w14:paraId="58D81DF4">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三、质疑事项具体内容</w:t>
      </w:r>
    </w:p>
    <w:p w14:paraId="76020336">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质疑事项1：</w:t>
      </w:r>
    </w:p>
    <w:p w14:paraId="46422C32">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事实依据：</w:t>
      </w:r>
    </w:p>
    <w:p w14:paraId="73A6647C">
      <w:pPr>
        <w:spacing w:line="360" w:lineRule="auto"/>
        <w:rPr>
          <w:rFonts w:ascii="Times New Roman" w:hAnsi="Times New Roman" w:cs="仿宋"/>
          <w:color w:val="000000" w:themeColor="text1"/>
          <w:sz w:val="24"/>
          <w:szCs w:val="24"/>
          <w14:textFill>
            <w14:solidFill>
              <w14:schemeClr w14:val="tx1"/>
            </w14:solidFill>
          </w14:textFill>
        </w:rPr>
      </w:pPr>
    </w:p>
    <w:p w14:paraId="5169DF95">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法律依据：</w:t>
      </w:r>
    </w:p>
    <w:p w14:paraId="65B33EC1">
      <w:pPr>
        <w:spacing w:line="360" w:lineRule="auto"/>
        <w:rPr>
          <w:rFonts w:ascii="Times New Roman" w:hAnsi="Times New Roman" w:cs="仿宋"/>
          <w:color w:val="000000" w:themeColor="text1"/>
          <w:sz w:val="24"/>
          <w:szCs w:val="24"/>
          <w:u w:val="single"/>
          <w14:textFill>
            <w14:solidFill>
              <w14:schemeClr w14:val="tx1"/>
            </w14:solidFill>
          </w14:textFill>
        </w:rPr>
      </w:pPr>
    </w:p>
    <w:p w14:paraId="287B53F9">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质疑事项2</w:t>
      </w:r>
    </w:p>
    <w:p w14:paraId="1E51337A">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w:t>
      </w:r>
    </w:p>
    <w:p w14:paraId="2C3095C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四、与质疑事项相关的质疑请求</w:t>
      </w:r>
    </w:p>
    <w:p w14:paraId="5EEDDD0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请求：</w:t>
      </w:r>
    </w:p>
    <w:p w14:paraId="66468162">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签字</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签章</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：公章：</w:t>
      </w:r>
    </w:p>
    <w:p w14:paraId="39DE6CE3">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日期：</w:t>
      </w:r>
    </w:p>
    <w:p w14:paraId="2504039A">
      <w:pPr>
        <w:spacing w:line="360" w:lineRule="auto"/>
        <w:rPr>
          <w:rFonts w:ascii="Times New Roman" w:hAnsi="Times New Roman" w:cs="仿宋"/>
          <w:color w:val="000000" w:themeColor="text1"/>
          <w:sz w:val="24"/>
          <w:szCs w:val="24"/>
          <w14:textFill>
            <w14:solidFill>
              <w14:schemeClr w14:val="tx1"/>
            </w14:solidFill>
          </w14:textFill>
        </w:rPr>
      </w:pPr>
    </w:p>
    <w:p w14:paraId="260AFB32">
      <w:pPr>
        <w:rPr>
          <w:rFonts w:ascii="Times New Roman" w:hAnsi="Times New Roman"/>
          <w:b/>
          <w:color w:val="000000" w:themeColor="text1"/>
          <w:sz w:val="24"/>
          <w:szCs w:val="24"/>
          <w14:textFill>
            <w14:solidFill>
              <w14:schemeClr w14:val="tx1"/>
            </w14:solidFill>
          </w14:textFill>
        </w:rPr>
      </w:pPr>
    </w:p>
    <w:p w14:paraId="0E537540">
      <w:pPr>
        <w:widowControl/>
        <w:jc w:val="left"/>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clear="all"/>
      </w:r>
    </w:p>
    <w:p w14:paraId="32C5C1B0">
      <w:pPr>
        <w:widowControl/>
        <w:spacing w:line="360" w:lineRule="auto"/>
        <w:jc w:val="left"/>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质疑函制作说明：</w:t>
      </w:r>
    </w:p>
    <w:p w14:paraId="67A44192">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1.供应商提出质疑时，应提交质疑函和必要的证明材料。</w:t>
      </w:r>
    </w:p>
    <w:p w14:paraId="23746691">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2.质疑供应商若委托代理人进行质疑的，质疑函应按要求列明“授权代表”的有关内容，并在附件中提交由质疑</w:t>
      </w:r>
      <w:r>
        <w:rPr>
          <w:rFonts w:hint="eastAsia" w:ascii="Times New Roman" w:hAnsi="Times New Roman" w:cs="宋体"/>
          <w:color w:val="000000" w:themeColor="text1"/>
          <w:sz w:val="24"/>
          <w:szCs w:val="24"/>
          <w14:textFill>
            <w14:solidFill>
              <w14:schemeClr w14:val="tx1"/>
            </w14:solidFill>
          </w14:textFill>
        </w:rPr>
        <w:t>供应商签署的授权委托书。授权委托书应载明代理人的姓名或者名称、代理事项、具体权限、期限和相关事项。</w:t>
      </w:r>
    </w:p>
    <w:p w14:paraId="438F8B10">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3.质疑供应商若对项目的某一分包进行质疑，质疑函中应列明具体分包号。</w:t>
      </w:r>
    </w:p>
    <w:p w14:paraId="74D6BC1A">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4.质疑函的质疑事项应具体、明确，并有必要的事实依据和法律依据。</w:t>
      </w:r>
    </w:p>
    <w:p w14:paraId="6CFB22BC">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5.质疑函的质疑请求应与质疑事项相关。</w:t>
      </w:r>
    </w:p>
    <w:p w14:paraId="797078B6">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color w:val="000000" w:themeColor="text1"/>
          <w:sz w:val="24"/>
          <w:szCs w:val="24"/>
          <w14:textFill>
            <w14:solidFill>
              <w14:schemeClr w14:val="tx1"/>
            </w14:solidFill>
          </w14:textFill>
        </w:rPr>
        <w:t>。</w:t>
      </w:r>
    </w:p>
    <w:p w14:paraId="6AD3C60A">
      <w:pPr>
        <w:widowControl/>
        <w:spacing w:line="360" w:lineRule="auto"/>
        <w:jc w:val="left"/>
        <w:rPr>
          <w:rFonts w:ascii="Times New Roman" w:hAnsi="Times New Roman" w:cs="宋体"/>
          <w:color w:val="000000" w:themeColor="text1"/>
          <w:sz w:val="24"/>
          <w:szCs w:val="24"/>
          <w14:textFill>
            <w14:solidFill>
              <w14:schemeClr w14:val="tx1"/>
            </w14:solidFill>
          </w14:textFill>
        </w:rPr>
      </w:pPr>
    </w:p>
    <w:p w14:paraId="59616B70">
      <w:pPr>
        <w:spacing w:line="360" w:lineRule="auto"/>
        <w:jc w:val="center"/>
        <w:outlineLvl w:val="0"/>
        <w:rPr>
          <w:rFonts w:ascii="Times New Roman" w:hAnsi="Times New Roman"/>
          <w:b/>
          <w:color w:val="000000" w:themeColor="text1"/>
          <w:sz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r>
        <w:rPr>
          <w:rFonts w:hint="eastAsia" w:ascii="Times New Roman" w:hAnsi="Times New Roman"/>
          <w:b/>
          <w:color w:val="000000" w:themeColor="text1"/>
          <w:sz w:val="44"/>
          <w:szCs w:val="44"/>
          <w14:textFill>
            <w14:solidFill>
              <w14:schemeClr w14:val="tx1"/>
            </w14:solidFill>
          </w14:textFill>
        </w:rPr>
        <w:t>第八章 响应文件组成及格式</w:t>
      </w:r>
    </w:p>
    <w:p w14:paraId="096380A2">
      <w:pPr>
        <w:adjustRightInd w:val="0"/>
        <w:snapToGrid w:val="0"/>
        <w:spacing w:line="360" w:lineRule="auto"/>
        <w:ind w:firstLine="555"/>
        <w:jc w:val="left"/>
        <w:rPr>
          <w:rFonts w:hint="eastAsia" w:ascii="宋体" w:hAnsi="宋体"/>
          <w:b/>
          <w:color w:val="000000" w:themeColor="text1"/>
          <w:kern w:val="2"/>
          <w:sz w:val="24"/>
          <w:szCs w:val="24"/>
          <w14:textFill>
            <w14:solidFill>
              <w14:schemeClr w14:val="tx1"/>
            </w14:solidFill>
          </w14:textFill>
        </w:rPr>
      </w:pPr>
      <w:r>
        <w:rPr>
          <w:rFonts w:ascii="宋体" w:hAnsi="宋体"/>
          <w:b/>
          <w:color w:val="000000" w:themeColor="text1"/>
          <w:kern w:val="2"/>
          <w:sz w:val="24"/>
          <w:szCs w:val="24"/>
          <w14:textFill>
            <w14:solidFill>
              <w14:schemeClr w14:val="tx1"/>
            </w14:solidFill>
          </w14:textFill>
        </w:rPr>
        <w:t>响应文件由资格审查</w:t>
      </w:r>
      <w:r>
        <w:rPr>
          <w:rFonts w:hint="eastAsia" w:ascii="宋体" w:hAnsi="宋体"/>
          <w:b/>
          <w:color w:val="000000" w:themeColor="text1"/>
          <w:kern w:val="2"/>
          <w:sz w:val="24"/>
          <w:szCs w:val="24"/>
          <w14:textFill>
            <w14:solidFill>
              <w14:schemeClr w14:val="tx1"/>
            </w14:solidFill>
          </w14:textFill>
        </w:rPr>
        <w:t>文件</w:t>
      </w:r>
      <w:r>
        <w:rPr>
          <w:rFonts w:ascii="宋体" w:hAnsi="宋体"/>
          <w:b/>
          <w:color w:val="000000" w:themeColor="text1"/>
          <w:kern w:val="2"/>
          <w:sz w:val="24"/>
          <w:szCs w:val="24"/>
          <w14:textFill>
            <w14:solidFill>
              <w14:schemeClr w14:val="tx1"/>
            </w14:solidFill>
          </w14:textFill>
        </w:rPr>
        <w:t>、商务技术</w:t>
      </w:r>
      <w:r>
        <w:rPr>
          <w:rFonts w:hint="eastAsia" w:ascii="宋体" w:hAnsi="宋体"/>
          <w:b/>
          <w:color w:val="000000" w:themeColor="text1"/>
          <w:kern w:val="2"/>
          <w:sz w:val="24"/>
          <w:szCs w:val="24"/>
          <w14:textFill>
            <w14:solidFill>
              <w14:schemeClr w14:val="tx1"/>
            </w14:solidFill>
          </w14:textFill>
        </w:rPr>
        <w:t>响应</w:t>
      </w:r>
      <w:r>
        <w:rPr>
          <w:rFonts w:ascii="宋体" w:hAnsi="宋体"/>
          <w:b/>
          <w:color w:val="000000" w:themeColor="text1"/>
          <w:kern w:val="2"/>
          <w:sz w:val="24"/>
          <w:szCs w:val="24"/>
          <w14:textFill>
            <w14:solidFill>
              <w14:schemeClr w14:val="tx1"/>
            </w14:solidFill>
          </w14:textFill>
        </w:rPr>
        <w:t>文件、</w:t>
      </w:r>
      <w:r>
        <w:rPr>
          <w:rFonts w:hint="eastAsia" w:ascii="宋体" w:hAnsi="宋体"/>
          <w:b/>
          <w:color w:val="000000" w:themeColor="text1"/>
          <w:kern w:val="2"/>
          <w:sz w:val="24"/>
          <w:szCs w:val="24"/>
          <w14:textFill>
            <w14:solidFill>
              <w14:schemeClr w14:val="tx1"/>
            </w14:solidFill>
          </w14:textFill>
        </w:rPr>
        <w:t>报价响应</w:t>
      </w:r>
      <w:r>
        <w:rPr>
          <w:rFonts w:ascii="宋体" w:hAnsi="宋体"/>
          <w:b/>
          <w:color w:val="000000" w:themeColor="text1"/>
          <w:kern w:val="2"/>
          <w:sz w:val="24"/>
          <w:szCs w:val="24"/>
          <w14:textFill>
            <w14:solidFill>
              <w14:schemeClr w14:val="tx1"/>
            </w14:solidFill>
          </w14:textFill>
        </w:rPr>
        <w:t>文件三部分组成。</w:t>
      </w:r>
      <w:r>
        <w:rPr>
          <w:rFonts w:ascii="宋体" w:hAnsi="宋体"/>
          <w:b/>
          <w:bCs/>
          <w:color w:val="000000" w:themeColor="text1"/>
          <w:sz w:val="24"/>
          <w:szCs w:val="24"/>
          <w:lang w:val="zh-CN"/>
          <w14:textFill>
            <w14:solidFill>
              <w14:schemeClr w14:val="tx1"/>
            </w14:solidFill>
          </w14:textFill>
        </w:rPr>
        <w:t>请供应商根据本磋商文件的要求分别</w:t>
      </w:r>
      <w:r>
        <w:rPr>
          <w:rFonts w:hint="eastAsia" w:ascii="宋体" w:hAnsi="宋体"/>
          <w:b/>
          <w:bCs/>
          <w:color w:val="000000" w:themeColor="text1"/>
          <w:sz w:val="24"/>
          <w:szCs w:val="24"/>
          <w:lang w:val="zh-CN"/>
          <w14:textFill>
            <w14:solidFill>
              <w14:schemeClr w14:val="tx1"/>
            </w14:solidFill>
          </w14:textFill>
        </w:rPr>
        <w:t>制作、密封</w:t>
      </w:r>
      <w:r>
        <w:rPr>
          <w:rFonts w:ascii="宋体" w:hAnsi="宋体"/>
          <w:b/>
          <w:bCs/>
          <w:color w:val="000000" w:themeColor="text1"/>
          <w:sz w:val="24"/>
          <w:szCs w:val="24"/>
          <w:lang w:val="zh-CN"/>
          <w14:textFill>
            <w14:solidFill>
              <w14:schemeClr w14:val="tx1"/>
            </w14:solidFill>
          </w14:textFill>
        </w:rPr>
        <w:t>响应的材料。</w:t>
      </w:r>
    </w:p>
    <w:p w14:paraId="494A6B44">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一、资格审查</w:t>
      </w:r>
      <w:r>
        <w:rPr>
          <w:rFonts w:hint="eastAsia" w:ascii="宋体" w:hAnsi="宋体"/>
          <w:b/>
          <w:bCs/>
          <w:color w:val="000000" w:themeColor="text1"/>
          <w:sz w:val="24"/>
          <w:szCs w:val="24"/>
          <w:lang w:val="zh-CN"/>
          <w14:textFill>
            <w14:solidFill>
              <w14:schemeClr w14:val="tx1"/>
            </w14:solidFill>
          </w14:textFill>
        </w:rPr>
        <w:t>文件</w:t>
      </w:r>
      <w:r>
        <w:rPr>
          <w:rFonts w:ascii="宋体" w:hAnsi="宋体"/>
          <w:b/>
          <w:bCs/>
          <w:color w:val="000000" w:themeColor="text1"/>
          <w:sz w:val="24"/>
          <w:szCs w:val="24"/>
          <w:lang w:val="zh-CN"/>
          <w14:textFill>
            <w14:solidFill>
              <w14:schemeClr w14:val="tx1"/>
            </w14:solidFill>
          </w14:textFill>
        </w:rPr>
        <w:t>（</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62A6B5B1">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格式见附件）；</w:t>
      </w:r>
    </w:p>
    <w:p w14:paraId="03958A0D">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2.供应商须提供《营业执照》的复印件或扫描打印件（加盖供应商公章）；</w:t>
      </w:r>
    </w:p>
    <w:p w14:paraId="01B6B875">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3.法定代表人身份证明书（格式见附件）及法定代表人授权委托书（如有授权，格式见附件）；</w:t>
      </w:r>
    </w:p>
    <w:p w14:paraId="056DE87E">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4.供应商须提供《供应商信用承诺书》（格式见附件）；</w:t>
      </w:r>
    </w:p>
    <w:p w14:paraId="70AAE510">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5.本项目为专门面向中小企业采购项目。须按照财库【2020】46号文要求提供中小企业声明函或残疾人福利性单位声明函或监狱和戒毒企业证明材料（格式见附件）；</w:t>
      </w:r>
    </w:p>
    <w:p w14:paraId="3F1A27BA">
      <w:pPr>
        <w:widowControl/>
        <w:snapToGrid w:val="0"/>
        <w:spacing w:line="336" w:lineRule="auto"/>
        <w:ind w:firstLine="480" w:firstLineChars="200"/>
        <w:jc w:val="left"/>
        <w:rPr>
          <w:rFonts w:hint="eastAsia" w:ascii="宋体" w:hAnsi="宋体"/>
          <w:color w:val="000000" w:themeColor="text1"/>
          <w:kern w:val="2"/>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6.其他需要提交的资格审查证明材料。</w:t>
      </w:r>
    </w:p>
    <w:p w14:paraId="077D5CC2">
      <w:pPr>
        <w:snapToGrid w:val="0"/>
        <w:spacing w:line="360" w:lineRule="auto"/>
        <w:ind w:firstLine="482" w:firstLineChars="200"/>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注：以上材料如为复印件或扫描打印件均需加盖单位公章。</w:t>
      </w:r>
      <w:r>
        <w:rPr>
          <w:rFonts w:hint="eastAsia" w:ascii="宋体" w:hAnsi="宋体" w:cs="宋体"/>
          <w:color w:val="000000" w:themeColor="text1"/>
          <w:kern w:val="2"/>
          <w:sz w:val="24"/>
          <w:szCs w:val="24"/>
          <w14:textFill>
            <w14:solidFill>
              <w14:schemeClr w14:val="tx1"/>
            </w14:solidFill>
          </w14:textFill>
        </w:rPr>
        <w:t xml:space="preserve"> </w:t>
      </w:r>
    </w:p>
    <w:p w14:paraId="6F5C25E3">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二、商务技术</w:t>
      </w:r>
      <w:r>
        <w:rPr>
          <w:rFonts w:hint="eastAsia" w:ascii="宋体" w:hAnsi="宋体"/>
          <w:b/>
          <w:bCs/>
          <w:color w:val="000000" w:themeColor="text1"/>
          <w:sz w:val="24"/>
          <w:szCs w:val="24"/>
          <w:lang w:val="zh-CN"/>
          <w14:textFill>
            <w14:solidFill>
              <w14:schemeClr w14:val="tx1"/>
            </w14:solidFill>
          </w14:textFill>
        </w:rPr>
        <w:t>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3D266422">
      <w:pPr>
        <w:adjustRightInd w:val="0"/>
        <w:snapToGrid w:val="0"/>
        <w:spacing w:line="360" w:lineRule="auto"/>
        <w:ind w:firstLine="480" w:firstLineChars="200"/>
        <w:rPr>
          <w:rFonts w:hint="eastAsia" w:ascii="宋体" w:hAnsi="宋体" w:cs="Times New Roman"/>
          <w:bCs/>
          <w:color w:val="000000" w:themeColor="text1"/>
          <w:sz w:val="24"/>
          <w:szCs w:val="24"/>
          <w:lang w:val="zh-CN"/>
          <w14:textFill>
            <w14:solidFill>
              <w14:schemeClr w14:val="tx1"/>
            </w14:solidFill>
          </w14:textFill>
        </w:rPr>
      </w:pPr>
      <w:r>
        <w:rPr>
          <w:rFonts w:ascii="宋体" w:hAnsi="宋体"/>
          <w:bCs/>
          <w:color w:val="000000" w:themeColor="text1"/>
          <w:sz w:val="24"/>
          <w:szCs w:val="24"/>
          <w:lang w:val="zh-CN"/>
          <w14:textFill>
            <w14:solidFill>
              <w14:schemeClr w14:val="tx1"/>
            </w14:solidFill>
          </w14:textFill>
        </w:rPr>
        <w:t>1.商务部分正负</w:t>
      </w:r>
      <w:r>
        <w:rPr>
          <w:rFonts w:ascii="宋体" w:hAnsi="宋体" w:cs="Times New Roman"/>
          <w:bCs/>
          <w:color w:val="000000" w:themeColor="text1"/>
          <w:sz w:val="24"/>
          <w:szCs w:val="24"/>
          <w:lang w:val="zh-CN"/>
          <w14:textFill>
            <w14:solidFill>
              <w14:schemeClr w14:val="tx1"/>
            </w14:solidFill>
          </w14:textFill>
        </w:rPr>
        <w:t>偏离表（格式见附件）；</w:t>
      </w:r>
    </w:p>
    <w:p w14:paraId="04DC5122">
      <w:pPr>
        <w:adjustRightInd w:val="0"/>
        <w:snapToGrid w:val="0"/>
        <w:spacing w:line="360" w:lineRule="auto"/>
        <w:ind w:firstLine="480" w:firstLineChars="200"/>
        <w:rPr>
          <w:rFonts w:ascii="宋体" w:hAnsi="宋体" w:cs="Times New Roman"/>
          <w:bCs/>
          <w:color w:val="000000" w:themeColor="text1"/>
          <w:sz w:val="24"/>
          <w:szCs w:val="24"/>
          <w:lang w:val="zh-CN"/>
          <w14:textFill>
            <w14:solidFill>
              <w14:schemeClr w14:val="tx1"/>
            </w14:solidFill>
          </w14:textFill>
        </w:rPr>
      </w:pPr>
      <w:r>
        <w:rPr>
          <w:rFonts w:hint="eastAsia" w:ascii="宋体" w:hAnsi="宋体" w:cs="Times New Roman"/>
          <w:bCs/>
          <w:color w:val="000000" w:themeColor="text1"/>
          <w:sz w:val="24"/>
          <w:szCs w:val="24"/>
          <w:lang w:val="zh-CN"/>
          <w14:textFill>
            <w14:solidFill>
              <w14:schemeClr w14:val="tx1"/>
            </w14:solidFill>
          </w14:textFill>
        </w:rPr>
        <w:t>2</w:t>
      </w:r>
      <w:r>
        <w:rPr>
          <w:rFonts w:ascii="宋体" w:hAnsi="宋体" w:cs="Times New Roman"/>
          <w:bCs/>
          <w:color w:val="000000" w:themeColor="text1"/>
          <w:sz w:val="24"/>
          <w:szCs w:val="24"/>
          <w:lang w:val="zh-CN"/>
          <w14:textFill>
            <w14:solidFill>
              <w14:schemeClr w14:val="tx1"/>
            </w14:solidFill>
          </w14:textFill>
        </w:rPr>
        <w:t>.技术部分正负偏离表（格式见附件）；</w:t>
      </w:r>
    </w:p>
    <w:p w14:paraId="41F64B2E">
      <w:pPr>
        <w:adjustRightInd w:val="0"/>
        <w:snapToGrid w:val="0"/>
        <w:spacing w:line="360" w:lineRule="auto"/>
        <w:ind w:firstLine="480" w:firstLineChars="200"/>
        <w:rPr>
          <w:rFonts w:hint="default" w:ascii="宋体" w:hAnsi="宋体" w:cs="Times New Roman"/>
          <w:bCs/>
          <w:color w:val="FF0000"/>
          <w:sz w:val="24"/>
          <w:szCs w:val="24"/>
          <w:lang w:val="en-US" w:eastAsia="zh-CN"/>
        </w:rPr>
      </w:pPr>
      <w:r>
        <w:rPr>
          <w:rFonts w:hint="eastAsia" w:ascii="宋体" w:hAnsi="宋体" w:cs="Times New Roman"/>
          <w:bCs/>
          <w:color w:val="FF0000"/>
          <w:sz w:val="24"/>
          <w:szCs w:val="24"/>
          <w:lang w:val="en-US" w:eastAsia="zh-CN"/>
        </w:rPr>
        <w:t>3.实质性响应条款需提供的材料（承诺函格式见附件）；</w:t>
      </w:r>
    </w:p>
    <w:p w14:paraId="13214498">
      <w:pPr>
        <w:adjustRightInd w:val="0"/>
        <w:snapToGrid w:val="0"/>
        <w:spacing w:line="360" w:lineRule="auto"/>
        <w:ind w:firstLine="480" w:firstLineChars="200"/>
        <w:rPr>
          <w:rFonts w:hint="eastAsia" w:ascii="宋体" w:hAnsi="宋体" w:cs="Times New Roman"/>
          <w:bCs/>
          <w:color w:val="000000" w:themeColor="text1"/>
          <w:sz w:val="24"/>
          <w:szCs w:val="24"/>
          <w:lang w:val="zh-CN"/>
          <w14:textFill>
            <w14:solidFill>
              <w14:schemeClr w14:val="tx1"/>
            </w14:solidFill>
          </w14:textFill>
        </w:rPr>
      </w:pPr>
      <w:r>
        <w:rPr>
          <w:rFonts w:hint="eastAsia" w:ascii="宋体" w:hAnsi="宋体" w:cs="Times New Roman"/>
          <w:bCs/>
          <w:color w:val="000000" w:themeColor="text1"/>
          <w:sz w:val="24"/>
          <w:szCs w:val="24"/>
          <w:lang w:val="en-US" w:eastAsia="zh-CN"/>
          <w14:textFill>
            <w14:solidFill>
              <w14:schemeClr w14:val="tx1"/>
            </w14:solidFill>
          </w14:textFill>
        </w:rPr>
        <w:t>4</w:t>
      </w:r>
      <w:r>
        <w:rPr>
          <w:rFonts w:ascii="宋体" w:hAnsi="宋体" w:cs="Times New Roman"/>
          <w:bCs/>
          <w:color w:val="000000" w:themeColor="text1"/>
          <w:sz w:val="24"/>
          <w:szCs w:val="24"/>
          <w:lang w:val="zh-CN"/>
          <w14:textFill>
            <w14:solidFill>
              <w14:schemeClr w14:val="tx1"/>
            </w14:solidFill>
          </w14:textFill>
        </w:rPr>
        <w:t>.商务技术评分标准中须提供的相关得分佐证材料；</w:t>
      </w:r>
    </w:p>
    <w:p w14:paraId="7E513A61">
      <w:pPr>
        <w:adjustRightInd w:val="0"/>
        <w:snapToGrid w:val="0"/>
        <w:spacing w:line="360" w:lineRule="auto"/>
        <w:ind w:firstLine="480" w:firstLineChars="200"/>
        <w:rPr>
          <w:rFonts w:hint="eastAsia" w:ascii="宋体" w:hAnsi="宋体" w:cs="Times New Roman"/>
          <w:bCs/>
          <w:color w:val="000000" w:themeColor="text1"/>
          <w:sz w:val="24"/>
          <w:szCs w:val="24"/>
          <w:lang w:val="zh-CN"/>
          <w14:textFill>
            <w14:solidFill>
              <w14:schemeClr w14:val="tx1"/>
            </w14:solidFill>
          </w14:textFill>
        </w:rPr>
      </w:pPr>
      <w:r>
        <w:rPr>
          <w:rFonts w:hint="eastAsia" w:ascii="宋体" w:hAnsi="宋体" w:cs="Times New Roman"/>
          <w:bCs/>
          <w:color w:val="000000" w:themeColor="text1"/>
          <w:sz w:val="24"/>
          <w:szCs w:val="24"/>
          <w:lang w:val="en-US" w:eastAsia="zh-CN"/>
          <w14:textFill>
            <w14:solidFill>
              <w14:schemeClr w14:val="tx1"/>
            </w14:solidFill>
          </w14:textFill>
        </w:rPr>
        <w:t>5</w:t>
      </w:r>
      <w:r>
        <w:rPr>
          <w:rFonts w:ascii="宋体" w:hAnsi="宋体" w:cs="Times New Roman"/>
          <w:bCs/>
          <w:color w:val="000000" w:themeColor="text1"/>
          <w:sz w:val="24"/>
          <w:szCs w:val="24"/>
          <w:lang w:val="zh-CN"/>
          <w14:textFill>
            <w14:solidFill>
              <w14:schemeClr w14:val="tx1"/>
            </w14:solidFill>
          </w14:textFill>
        </w:rPr>
        <w:t>.供应商认为需要提交的其他商务技术材料。</w:t>
      </w:r>
    </w:p>
    <w:p w14:paraId="0D39A02A">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三、</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p>
    <w:p w14:paraId="76C227B9">
      <w:pPr>
        <w:spacing w:line="360" w:lineRule="auto"/>
        <w:ind w:firstLine="480"/>
        <w:rPr>
          <w:rFonts w:hint="eastAsia" w:ascii="宋体" w:hAnsi="宋体"/>
          <w:color w:val="000000" w:themeColor="text1"/>
          <w:sz w:val="24"/>
          <w:szCs w:val="24"/>
          <w:lang w:val="zh-CN"/>
          <w14:textFill>
            <w14:solidFill>
              <w14:schemeClr w14:val="tx1"/>
            </w14:solidFill>
          </w14:textFill>
        </w:rPr>
      </w:pPr>
      <w:r>
        <w:rPr>
          <w:rFonts w:ascii="宋体" w:hAnsi="宋体"/>
          <w:color w:val="000000" w:themeColor="text1"/>
          <w:sz w:val="24"/>
          <w:szCs w:val="24"/>
          <w:lang w:val="zh-CN"/>
          <w14:textFill>
            <w14:solidFill>
              <w14:schemeClr w14:val="tx1"/>
            </w14:solidFill>
          </w14:textFill>
        </w:rPr>
        <w:t>1.</w:t>
      </w:r>
      <w:r>
        <w:rPr>
          <w:rFonts w:ascii="宋体" w:hAnsi="宋体"/>
          <w:color w:val="000000" w:themeColor="text1"/>
          <w:sz w:val="24"/>
          <w:szCs w:val="24"/>
          <w14:textFill>
            <w14:solidFill>
              <w14:schemeClr w14:val="tx1"/>
            </w14:solidFill>
          </w14:textFill>
        </w:rPr>
        <w:t>报价总表</w:t>
      </w:r>
      <w:r>
        <w:rPr>
          <w:rFonts w:ascii="宋体" w:hAnsi="宋体"/>
          <w:color w:val="000000" w:themeColor="text1"/>
          <w:sz w:val="24"/>
          <w:szCs w:val="24"/>
          <w:lang w:val="zh-CN"/>
          <w14:textFill>
            <w14:solidFill>
              <w14:schemeClr w14:val="tx1"/>
            </w14:solidFill>
          </w14:textFill>
        </w:rPr>
        <w:t>（格式见附件）</w:t>
      </w:r>
      <w:r>
        <w:rPr>
          <w:rFonts w:hint="eastAsia" w:ascii="宋体" w:hAnsi="宋体"/>
          <w:color w:val="000000" w:themeColor="text1"/>
          <w:sz w:val="24"/>
          <w:szCs w:val="24"/>
          <w:lang w:val="zh-CN"/>
          <w14:textFill>
            <w14:solidFill>
              <w14:schemeClr w14:val="tx1"/>
            </w14:solidFill>
          </w14:textFill>
        </w:rPr>
        <w:t>。</w:t>
      </w:r>
    </w:p>
    <w:p w14:paraId="0BC40406">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2.响应报价明细表</w:t>
      </w:r>
      <w:r>
        <w:rPr>
          <w:rFonts w:ascii="宋体" w:hAnsi="宋体"/>
          <w:color w:val="000000" w:themeColor="text1"/>
          <w:sz w:val="24"/>
          <w:szCs w:val="24"/>
          <w:lang w:val="zh-CN"/>
          <w14:textFill>
            <w14:solidFill>
              <w14:schemeClr w14:val="tx1"/>
            </w14:solidFill>
          </w14:textFill>
        </w:rPr>
        <w:t>（格式见附件）</w:t>
      </w:r>
    </w:p>
    <w:p w14:paraId="30351D84">
      <w:pPr>
        <w:snapToGrid w:val="0"/>
        <w:spacing w:line="400" w:lineRule="exact"/>
        <w:contextualSpacing/>
        <w:rPr>
          <w:rFonts w:hint="eastAsia" w:ascii="宋体" w:hAnsi="宋体"/>
          <w:color w:val="000000" w:themeColor="text1"/>
          <w:sz w:val="32"/>
          <w:szCs w:val="32"/>
          <w:lang w:val="zh-CN"/>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r>
        <w:rPr>
          <w:rFonts w:ascii="宋体" w:hAnsi="宋体"/>
          <w:color w:val="000000" w:themeColor="text1"/>
          <w:sz w:val="32"/>
          <w:szCs w:val="32"/>
          <w:lang w:val="zh-CN"/>
          <w14:textFill>
            <w14:solidFill>
              <w14:schemeClr w14:val="tx1"/>
            </w14:solidFill>
          </w14:textFill>
        </w:rPr>
        <w:t>附件</w:t>
      </w:r>
    </w:p>
    <w:p w14:paraId="00BA0D59">
      <w:pPr>
        <w:adjustRightInd w:val="0"/>
        <w:snapToGrid w:val="0"/>
        <w:spacing w:line="420" w:lineRule="exact"/>
        <w:jc w:val="center"/>
        <w:rPr>
          <w:rFonts w:ascii="Times New Roman" w:hAnsi="Times New Roman"/>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（封面）</w:t>
      </w:r>
    </w:p>
    <w:p w14:paraId="7C9ED23D">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73F4763A">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3DD189EA">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2026年度南通市全市区域水污染物平衡核算项目</w:t>
      </w:r>
    </w:p>
    <w:p w14:paraId="137E83BE">
      <w:pPr>
        <w:spacing w:line="360" w:lineRule="auto"/>
        <w:jc w:val="center"/>
        <w:rPr>
          <w:rFonts w:hint="eastAsia" w:ascii="Times New Roman" w:hAnsi="Times New Roman" w:eastAsia="宋体" w:cs="宋体"/>
          <w:b/>
          <w:bCs/>
          <w:color w:val="000000" w:themeColor="text1"/>
          <w:kern w:val="2"/>
          <w:sz w:val="32"/>
          <w:szCs w:val="32"/>
          <w:lang w:eastAsia="zh-CN"/>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项目编号：WY-20260428-017</w:t>
      </w:r>
      <w:r>
        <w:rPr>
          <w:rFonts w:hint="eastAsia" w:ascii="Times New Roman" w:hAnsi="Times New Roman" w:cs="宋体"/>
          <w:b/>
          <w:bCs/>
          <w:color w:val="000000" w:themeColor="text1"/>
          <w:kern w:val="2"/>
          <w:sz w:val="32"/>
          <w:szCs w:val="32"/>
          <w:lang w:val="en-US" w:eastAsia="zh-CN"/>
          <w14:textFill>
            <w14:solidFill>
              <w14:schemeClr w14:val="tx1"/>
            </w14:solidFill>
          </w14:textFill>
        </w:rPr>
        <w:t xml:space="preserve"> </w:t>
      </w:r>
    </w:p>
    <w:p w14:paraId="7790D27B">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09E7BD4F">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1A5646A9">
      <w:pPr>
        <w:spacing w:line="360" w:lineRule="auto"/>
        <w:jc w:val="center"/>
        <w:rPr>
          <w:rFonts w:ascii="Times New Roman" w:hAnsi="Times New Roman"/>
          <w:b/>
          <w:bCs/>
          <w:color w:val="000000" w:themeColor="text1"/>
          <w:kern w:val="2"/>
          <w:sz w:val="36"/>
          <w:szCs w:val="36"/>
          <w14:textFill>
            <w14:solidFill>
              <w14:schemeClr w14:val="tx1"/>
            </w14:solidFill>
          </w14:textFill>
        </w:rPr>
      </w:pPr>
      <w:r>
        <w:rPr>
          <w:rFonts w:hint="eastAsia" w:ascii="Times New Roman" w:hAnsi="Times New Roman" w:cs="宋体"/>
          <w:b/>
          <w:bCs/>
          <w:color w:val="000000" w:themeColor="text1"/>
          <w:kern w:val="2"/>
          <w:sz w:val="36"/>
          <w:szCs w:val="36"/>
          <w14:textFill>
            <w14:solidFill>
              <w14:schemeClr w14:val="tx1"/>
            </w14:solidFill>
          </w14:textFill>
        </w:rPr>
        <w:t>竞争性磋商响应文件</w:t>
      </w:r>
    </w:p>
    <w:p w14:paraId="7AE17564">
      <w:pPr>
        <w:spacing w:line="520" w:lineRule="exact"/>
        <w:jc w:val="center"/>
        <w:rPr>
          <w:rFonts w:ascii="Times New Roman" w:hAnsi="Times New Roman"/>
          <w:color w:val="000000" w:themeColor="text1"/>
          <w:kern w:val="2"/>
          <w:sz w:val="36"/>
          <w:szCs w:val="36"/>
          <w14:textFill>
            <w14:solidFill>
              <w14:schemeClr w14:val="tx1"/>
            </w14:solidFill>
          </w14:textFill>
        </w:rPr>
      </w:pPr>
    </w:p>
    <w:p w14:paraId="36617FC7">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对应竞争性磋商响应文件，相应填写：资格审查文件</w:t>
      </w:r>
    </w:p>
    <w:p w14:paraId="556FD846">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商务技术响应文件</w:t>
      </w:r>
    </w:p>
    <w:p w14:paraId="3EC8CD3F">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报价响应文件</w:t>
      </w:r>
    </w:p>
    <w:p w14:paraId="3876BF3B">
      <w:pPr>
        <w:spacing w:line="360" w:lineRule="exact"/>
        <w:jc w:val="center"/>
        <w:rPr>
          <w:rFonts w:ascii="Times New Roman" w:hAnsi="Times New Roman"/>
          <w:color w:val="000000" w:themeColor="text1"/>
          <w:kern w:val="2"/>
          <w:szCs w:val="21"/>
          <w14:textFill>
            <w14:solidFill>
              <w14:schemeClr w14:val="tx1"/>
            </w14:solidFill>
          </w14:textFill>
        </w:rPr>
      </w:pPr>
    </w:p>
    <w:p w14:paraId="3E931001">
      <w:pPr>
        <w:spacing w:line="360" w:lineRule="exact"/>
        <w:jc w:val="center"/>
        <w:rPr>
          <w:rFonts w:ascii="Times New Roman" w:hAnsi="Times New Roman"/>
          <w:color w:val="000000" w:themeColor="text1"/>
          <w:kern w:val="2"/>
          <w:sz w:val="28"/>
          <w:szCs w:val="28"/>
          <w14:textFill>
            <w14:solidFill>
              <w14:schemeClr w14:val="tx1"/>
            </w14:solidFill>
          </w14:textFill>
        </w:rPr>
      </w:pPr>
    </w:p>
    <w:p w14:paraId="2AD9BA7A">
      <w:pPr>
        <w:spacing w:line="360" w:lineRule="exact"/>
        <w:jc w:val="center"/>
        <w:rPr>
          <w:rFonts w:ascii="Times New Roman" w:hAnsi="Times New Roman"/>
          <w:color w:val="000000" w:themeColor="text1"/>
          <w:kern w:val="2"/>
          <w:szCs w:val="21"/>
          <w14:textFill>
            <w14:solidFill>
              <w14:schemeClr w14:val="tx1"/>
            </w14:solidFill>
          </w14:textFill>
        </w:rPr>
      </w:pPr>
    </w:p>
    <w:p w14:paraId="7DD39210">
      <w:pPr>
        <w:spacing w:line="360" w:lineRule="exact"/>
        <w:jc w:val="center"/>
        <w:rPr>
          <w:rFonts w:ascii="Times New Roman" w:hAnsi="Times New Roman"/>
          <w:color w:val="000000" w:themeColor="text1"/>
          <w:kern w:val="2"/>
          <w:szCs w:val="21"/>
          <w14:textFill>
            <w14:solidFill>
              <w14:schemeClr w14:val="tx1"/>
            </w14:solidFill>
          </w14:textFill>
        </w:rPr>
      </w:pPr>
    </w:p>
    <w:p w14:paraId="38977569">
      <w:pPr>
        <w:spacing w:line="360" w:lineRule="exact"/>
        <w:jc w:val="center"/>
        <w:rPr>
          <w:rFonts w:ascii="Times New Roman" w:hAnsi="Times New Roman"/>
          <w:color w:val="000000" w:themeColor="text1"/>
          <w:kern w:val="2"/>
          <w:szCs w:val="21"/>
          <w14:textFill>
            <w14:solidFill>
              <w14:schemeClr w14:val="tx1"/>
            </w14:solidFill>
          </w14:textFill>
        </w:rPr>
      </w:pPr>
    </w:p>
    <w:p w14:paraId="258011E4">
      <w:pPr>
        <w:spacing w:line="360" w:lineRule="exact"/>
        <w:jc w:val="center"/>
        <w:rPr>
          <w:rFonts w:ascii="Times New Roman" w:hAnsi="Times New Roman"/>
          <w:color w:val="000000" w:themeColor="text1"/>
          <w:kern w:val="2"/>
          <w:szCs w:val="21"/>
          <w14:textFill>
            <w14:solidFill>
              <w14:schemeClr w14:val="tx1"/>
            </w14:solidFill>
          </w14:textFill>
        </w:rPr>
      </w:pPr>
    </w:p>
    <w:p w14:paraId="3D3B1C03">
      <w:pPr>
        <w:spacing w:line="360" w:lineRule="exact"/>
        <w:jc w:val="center"/>
        <w:rPr>
          <w:rFonts w:ascii="Times New Roman" w:hAnsi="Times New Roman"/>
          <w:color w:val="000000" w:themeColor="text1"/>
          <w:kern w:val="2"/>
          <w:szCs w:val="21"/>
          <w14:textFill>
            <w14:solidFill>
              <w14:schemeClr w14:val="tx1"/>
            </w14:solidFill>
          </w14:textFill>
        </w:rPr>
      </w:pPr>
    </w:p>
    <w:p w14:paraId="1FAE842C">
      <w:pPr>
        <w:spacing w:line="360" w:lineRule="exact"/>
        <w:jc w:val="center"/>
        <w:rPr>
          <w:rFonts w:ascii="Times New Roman" w:hAnsi="Times New Roman"/>
          <w:color w:val="000000" w:themeColor="text1"/>
          <w:kern w:val="2"/>
          <w:szCs w:val="21"/>
          <w14:textFill>
            <w14:solidFill>
              <w14:schemeClr w14:val="tx1"/>
            </w14:solidFill>
          </w14:textFill>
        </w:rPr>
      </w:pPr>
    </w:p>
    <w:p w14:paraId="051140BD">
      <w:pPr>
        <w:spacing w:line="360" w:lineRule="exact"/>
        <w:jc w:val="center"/>
        <w:rPr>
          <w:rFonts w:ascii="Times New Roman" w:hAnsi="Times New Roman"/>
          <w:color w:val="000000" w:themeColor="text1"/>
          <w:kern w:val="2"/>
          <w:szCs w:val="21"/>
          <w14:textFill>
            <w14:solidFill>
              <w14:schemeClr w14:val="tx1"/>
            </w14:solidFill>
          </w14:textFill>
        </w:rPr>
      </w:pPr>
    </w:p>
    <w:p w14:paraId="01ED4158">
      <w:pPr>
        <w:rPr>
          <w:rFonts w:ascii="Times New Roman" w:hAnsi="Times New Roman"/>
          <w:color w:val="000000" w:themeColor="text1"/>
          <w:szCs w:val="21"/>
          <w14:textFill>
            <w14:solidFill>
              <w14:schemeClr w14:val="tx1"/>
            </w14:solidFill>
          </w14:textFill>
        </w:rPr>
      </w:pPr>
    </w:p>
    <w:p w14:paraId="05F086AB">
      <w:pPr>
        <w:spacing w:line="360" w:lineRule="exact"/>
        <w:jc w:val="center"/>
        <w:rPr>
          <w:rFonts w:ascii="Times New Roman" w:hAnsi="Times New Roman"/>
          <w:color w:val="000000" w:themeColor="text1"/>
          <w:kern w:val="2"/>
          <w:szCs w:val="21"/>
          <w14:textFill>
            <w14:solidFill>
              <w14:schemeClr w14:val="tx1"/>
            </w14:solidFill>
          </w14:textFill>
        </w:rPr>
      </w:pPr>
    </w:p>
    <w:p w14:paraId="776AFC5A">
      <w:pPr>
        <w:adjustRightInd w:val="0"/>
        <w:snapToGrid w:val="0"/>
        <w:spacing w:line="480" w:lineRule="auto"/>
        <w:jc w:val="center"/>
        <w:rPr>
          <w:rFonts w:ascii="Times New Roman" w:hAnsi="Times New Roman"/>
          <w:color w:val="000000" w:themeColor="text1"/>
          <w:kern w:val="2"/>
          <w:sz w:val="30"/>
          <w:szCs w:val="30"/>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供应商：供应商全称</w:t>
      </w:r>
    </w:p>
    <w:p w14:paraId="5E5FFC4C">
      <w:pPr>
        <w:snapToGrid w:val="0"/>
        <w:spacing w:line="480" w:lineRule="auto"/>
        <w:jc w:val="center"/>
        <w:rPr>
          <w:rFonts w:ascii="Times New Roman" w:hAnsi="Times New Roman" w:cs="宋体"/>
          <w:color w:val="000000" w:themeColor="text1"/>
          <w:kern w:val="2"/>
          <w:sz w:val="36"/>
          <w:szCs w:val="36"/>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二〇二六年 月 日</w:t>
      </w:r>
    </w:p>
    <w:p w14:paraId="235EEB05">
      <w:pPr>
        <w:jc w:val="center"/>
        <w:rPr>
          <w:rFonts w:hint="eastAsia" w:ascii="宋体" w:hAnsi="宋体"/>
          <w:b/>
          <w:color w:val="000000" w:themeColor="text1"/>
          <w:kern w:val="2"/>
          <w:sz w:val="30"/>
          <w:szCs w:val="30"/>
          <w14:textFill>
            <w14:solidFill>
              <w14:schemeClr w14:val="tx1"/>
            </w14:solidFill>
          </w14:textFill>
        </w:rPr>
      </w:pPr>
      <w:r>
        <w:rPr>
          <w:rFonts w:ascii="宋体" w:hAnsi="宋体"/>
          <w:b/>
          <w:bCs/>
          <w:color w:val="000000" w:themeColor="text1"/>
          <w:kern w:val="2"/>
          <w:sz w:val="24"/>
          <w:szCs w:val="24"/>
          <w:u w:val="single"/>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符合</w:t>
      </w:r>
      <w:r>
        <w:rPr>
          <w:rFonts w:hint="eastAsia" w:ascii="宋体" w:hAnsi="宋体"/>
          <w:b/>
          <w:color w:val="000000" w:themeColor="text1"/>
          <w:kern w:val="2"/>
          <w:sz w:val="30"/>
          <w:szCs w:val="30"/>
          <w:lang w:val="en-US" w:eastAsia="zh-CN"/>
          <w14:textFill>
            <w14:solidFill>
              <w14:schemeClr w14:val="tx1"/>
            </w14:solidFill>
          </w14:textFill>
        </w:rPr>
        <w:t>条件</w:t>
      </w:r>
      <w:r>
        <w:rPr>
          <w:rFonts w:hint="eastAsia" w:ascii="宋体" w:hAnsi="宋体"/>
          <w:b/>
          <w:color w:val="000000" w:themeColor="text1"/>
          <w:kern w:val="2"/>
          <w:sz w:val="30"/>
          <w:szCs w:val="30"/>
          <w14:textFill>
            <w14:solidFill>
              <w14:schemeClr w14:val="tx1"/>
            </w14:solidFill>
          </w14:textFill>
        </w:rPr>
        <w:t>的声明函</w:t>
      </w:r>
    </w:p>
    <w:p w14:paraId="0B6AD884">
      <w:pPr>
        <w:spacing w:line="460" w:lineRule="exact"/>
        <w:rPr>
          <w:rFonts w:hint="eastAsia" w:ascii="宋体" w:hAnsi="宋体"/>
          <w:b/>
          <w:bCs/>
          <w:color w:val="000000" w:themeColor="text1"/>
          <w:kern w:val="2"/>
          <w:sz w:val="44"/>
          <w:szCs w:val="44"/>
          <w14:textFill>
            <w14:solidFill>
              <w14:schemeClr w14:val="tx1"/>
            </w14:solidFill>
          </w14:textFill>
        </w:rPr>
      </w:pPr>
    </w:p>
    <w:p w14:paraId="1D00EE30">
      <w:pPr>
        <w:spacing w:line="520" w:lineRule="exact"/>
        <w:ind w:firstLine="480" w:firstLineChars="200"/>
        <w:rPr>
          <w:rFonts w:hint="eastAsia" w:ascii="宋体" w:hAnsi="宋体"/>
          <w:b/>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我单位参加</w:t>
      </w:r>
      <w:r>
        <w:rPr>
          <w:rFonts w:hint="eastAsia" w:ascii="宋体" w:hAnsi="宋体"/>
          <w:bCs/>
          <w:color w:val="000000" w:themeColor="text1"/>
          <w:kern w:val="2"/>
          <w:sz w:val="24"/>
          <w:szCs w:val="21"/>
          <w:u w:val="single"/>
          <w14:textFill>
            <w14:solidFill>
              <w14:schemeClr w14:val="tx1"/>
            </w14:solidFill>
          </w14:textFill>
        </w:rPr>
        <w:t>_       （项目名称）_【项目编号：  】</w:t>
      </w:r>
      <w:r>
        <w:rPr>
          <w:rFonts w:hint="eastAsia" w:ascii="宋体" w:hAnsi="宋体"/>
          <w:bCs/>
          <w:color w:val="000000" w:themeColor="text1"/>
          <w:kern w:val="2"/>
          <w:sz w:val="24"/>
          <w:szCs w:val="21"/>
          <w14:textFill>
            <w14:solidFill>
              <w14:schemeClr w14:val="tx1"/>
            </w14:solidFill>
          </w14:textFill>
        </w:rPr>
        <w:t>的磋商活动。现做出如下声明：</w:t>
      </w:r>
    </w:p>
    <w:p w14:paraId="47BE5DA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1.我单位具有独立承担民事责任的能力；</w:t>
      </w:r>
    </w:p>
    <w:p w14:paraId="6D1CEFE4">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2.我单位具有良好的商业信誉和健全的财务会计制度；</w:t>
      </w:r>
    </w:p>
    <w:p w14:paraId="0A2BFE8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3.我单位具有履行合同所必需的设备和专业技术能力；</w:t>
      </w:r>
    </w:p>
    <w:p w14:paraId="54D169D2">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4.我单位有依法缴纳税收和社会保障资金的良好记录；</w:t>
      </w:r>
    </w:p>
    <w:p w14:paraId="00D58E23">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5.我单位参加本次采购活动前三年内，在经营活动中没有重大违法记录；</w:t>
      </w:r>
    </w:p>
    <w:p w14:paraId="1BBA76F6">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B726F38">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6.我单位满足法律、行政法规规定的其他条件。</w:t>
      </w:r>
    </w:p>
    <w:p w14:paraId="502190FF">
      <w:pPr>
        <w:spacing w:line="500" w:lineRule="exact"/>
        <w:ind w:firstLine="482"/>
        <w:rPr>
          <w:rFonts w:hint="eastAsia" w:ascii="宋体" w:hAnsi="宋体"/>
          <w:color w:val="000000" w:themeColor="text1"/>
          <w:kern w:val="2"/>
          <w:sz w:val="24"/>
          <w:szCs w:val="24"/>
          <w14:textFill>
            <w14:solidFill>
              <w14:schemeClr w14:val="tx1"/>
            </w14:solidFill>
          </w14:textFill>
        </w:rPr>
      </w:pPr>
    </w:p>
    <w:p w14:paraId="32C45A1C">
      <w:pPr>
        <w:spacing w:line="500" w:lineRule="exact"/>
        <w:rPr>
          <w:rFonts w:hint="eastAsia" w:ascii="宋体" w:hAnsi="宋体"/>
          <w:color w:val="000000" w:themeColor="text1"/>
          <w:kern w:val="2"/>
          <w:sz w:val="24"/>
          <w:szCs w:val="24"/>
          <w14:textFill>
            <w14:solidFill>
              <w14:schemeClr w14:val="tx1"/>
            </w14:solidFill>
          </w14:textFill>
        </w:rPr>
      </w:pPr>
    </w:p>
    <w:p w14:paraId="31C1A4FC">
      <w:pPr>
        <w:spacing w:line="500" w:lineRule="exact"/>
        <w:rPr>
          <w:rFonts w:hint="eastAsia" w:ascii="宋体" w:hAnsi="宋体"/>
          <w:bCs/>
          <w:color w:val="000000" w:themeColor="text1"/>
          <w:kern w:val="2"/>
          <w:sz w:val="24"/>
          <w:szCs w:val="21"/>
          <w14:textFill>
            <w14:solidFill>
              <w14:schemeClr w14:val="tx1"/>
            </w14:solidFill>
          </w14:textFill>
        </w:rPr>
      </w:pPr>
    </w:p>
    <w:p w14:paraId="6CE335F4">
      <w:pPr>
        <w:spacing w:line="500" w:lineRule="exact"/>
        <w:rPr>
          <w:rFonts w:hint="eastAsia" w:ascii="宋体" w:hAnsi="宋体"/>
          <w:bCs/>
          <w:color w:val="000000" w:themeColor="text1"/>
          <w:kern w:val="2"/>
          <w:sz w:val="24"/>
          <w:szCs w:val="21"/>
          <w14:textFill>
            <w14:solidFill>
              <w14:schemeClr w14:val="tx1"/>
            </w14:solidFill>
          </w14:textFill>
        </w:rPr>
      </w:pPr>
    </w:p>
    <w:p w14:paraId="6399CCBF">
      <w:pPr>
        <w:spacing w:line="500" w:lineRule="exact"/>
        <w:rPr>
          <w:rFonts w:hint="eastAsia" w:ascii="宋体" w:hAnsi="宋体"/>
          <w:bCs/>
          <w:color w:val="000000" w:themeColor="text1"/>
          <w:kern w:val="2"/>
          <w:sz w:val="24"/>
          <w:szCs w:val="21"/>
          <w14:textFill>
            <w14:solidFill>
              <w14:schemeClr w14:val="tx1"/>
            </w14:solidFill>
          </w14:textFill>
        </w:rPr>
      </w:pPr>
    </w:p>
    <w:p w14:paraId="1E50A603">
      <w:pPr>
        <w:spacing w:line="460" w:lineRule="exact"/>
        <w:jc w:val="center"/>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声明人名称：</w:t>
      </w:r>
      <w:r>
        <w:rPr>
          <w:rFonts w:hint="eastAsia" w:ascii="宋体" w:hAnsi="宋体"/>
          <w:bCs/>
          <w:color w:val="000000" w:themeColor="text1"/>
          <w:kern w:val="2"/>
          <w:sz w:val="24"/>
          <w:szCs w:val="21"/>
          <w:u w:val="single"/>
          <w14:textFill>
            <w14:solidFill>
              <w14:schemeClr w14:val="tx1"/>
            </w14:solidFill>
          </w14:textFill>
        </w:rPr>
        <w:t>___________</w:t>
      </w:r>
      <w:r>
        <w:rPr>
          <w:rFonts w:hint="eastAsia" w:ascii="宋体" w:hAnsi="宋体"/>
          <w:bCs/>
          <w:color w:val="000000" w:themeColor="text1"/>
          <w:kern w:val="2"/>
          <w:sz w:val="24"/>
          <w:szCs w:val="21"/>
          <w14:textFill>
            <w14:solidFill>
              <w14:schemeClr w14:val="tx1"/>
            </w14:solidFill>
          </w14:textFill>
        </w:rPr>
        <w:t>（公章）</w:t>
      </w:r>
    </w:p>
    <w:p w14:paraId="16FD86C7">
      <w:pPr>
        <w:spacing w:line="460" w:lineRule="exact"/>
        <w:jc w:val="right"/>
        <w:rPr>
          <w:rFonts w:hint="eastAsia" w:ascii="宋体" w:hAnsi="宋体"/>
          <w:bCs/>
          <w:color w:val="000000" w:themeColor="text1"/>
          <w:kern w:val="2"/>
          <w:sz w:val="24"/>
          <w:szCs w:val="21"/>
          <w14:textFill>
            <w14:solidFill>
              <w14:schemeClr w14:val="tx1"/>
            </w14:solidFill>
          </w14:textFill>
        </w:rPr>
      </w:pPr>
    </w:p>
    <w:p w14:paraId="172830ED">
      <w:pPr>
        <w:spacing w:line="460" w:lineRule="exact"/>
        <w:jc w:val="right"/>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日期：  年  月  日</w:t>
      </w:r>
    </w:p>
    <w:p w14:paraId="7BE9A32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D24EBB4">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1C733ED2">
      <w:pPr>
        <w:snapToGrid w:val="0"/>
        <w:spacing w:line="400" w:lineRule="exact"/>
        <w:contextualSpacing/>
        <w:rPr>
          <w:rFonts w:hint="eastAsia" w:ascii="宋体" w:hAnsi="宋体" w:cs="宋体"/>
          <w:b/>
          <w:color w:val="000000" w:themeColor="text1"/>
          <w:sz w:val="28"/>
          <w:szCs w:val="28"/>
          <w:lang w:val="zh-CN"/>
          <w14:textFill>
            <w14:solidFill>
              <w14:schemeClr w14:val="tx1"/>
            </w14:solidFill>
          </w14:textFill>
        </w:rPr>
      </w:pPr>
    </w:p>
    <w:p w14:paraId="0C3DBD62">
      <w:pPr>
        <w:snapToGrid w:val="0"/>
        <w:spacing w:line="400" w:lineRule="exact"/>
        <w:contextualSpacing/>
        <w:rPr>
          <w:rFonts w:hint="eastAsia" w:ascii="宋体" w:hAnsi="宋体"/>
          <w:b/>
          <w:bCs/>
          <w:color w:val="000000" w:themeColor="text1"/>
          <w:kern w:val="2"/>
          <w:sz w:val="32"/>
          <w:szCs w:val="32"/>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p>
    <w:p w14:paraId="379709D5">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法定代表人身份证明</w:t>
      </w:r>
    </w:p>
    <w:p w14:paraId="3860F0D1">
      <w:pPr>
        <w:spacing w:line="480" w:lineRule="exact"/>
        <w:rPr>
          <w:rFonts w:hint="eastAsia" w:ascii="宋体" w:hAnsi="宋体"/>
          <w:color w:val="000000" w:themeColor="text1"/>
          <w:kern w:val="2"/>
          <w:sz w:val="24"/>
          <w:szCs w:val="24"/>
          <w14:textFill>
            <w14:solidFill>
              <w14:schemeClr w14:val="tx1"/>
            </w14:solidFill>
          </w14:textFill>
        </w:rPr>
      </w:pPr>
    </w:p>
    <w:p w14:paraId="0BEF59A4">
      <w:pPr>
        <w:spacing w:line="480" w:lineRule="exact"/>
        <w:ind w:firstLine="480" w:firstLineChars="200"/>
        <w:rPr>
          <w:rFonts w:hint="eastAsia" w:ascii="宋体" w:hAnsi="宋体"/>
          <w:kern w:val="2"/>
          <w:sz w:val="24"/>
          <w:szCs w:val="24"/>
        </w:rPr>
      </w:pPr>
      <w:r>
        <w:rPr>
          <w:rFonts w:ascii="宋体" w:hAnsi="宋体"/>
          <w:kern w:val="2"/>
          <w:sz w:val="24"/>
          <w:szCs w:val="24"/>
          <w:u w:val="single"/>
        </w:rPr>
        <w:t xml:space="preserve">        </w:t>
      </w:r>
      <w:r>
        <w:rPr>
          <w:rFonts w:hint="eastAsia" w:ascii="宋体" w:hAnsi="宋体"/>
          <w:kern w:val="2"/>
          <w:sz w:val="24"/>
          <w:szCs w:val="24"/>
        </w:rPr>
        <w:t>先生/女士：</w:t>
      </w:r>
      <w:r>
        <w:rPr>
          <w:rFonts w:ascii="宋体" w:hAnsi="宋体"/>
          <w:kern w:val="2"/>
          <w:sz w:val="24"/>
          <w:szCs w:val="24"/>
        </w:rPr>
        <w:t xml:space="preserve"> </w:t>
      </w:r>
      <w:r>
        <w:rPr>
          <w:rFonts w:hint="eastAsia" w:ascii="宋体" w:hAnsi="宋体"/>
          <w:kern w:val="2"/>
          <w:sz w:val="24"/>
          <w:szCs w:val="24"/>
        </w:rPr>
        <w:t>现任我单位</w:t>
      </w:r>
      <w:r>
        <w:rPr>
          <w:rFonts w:ascii="宋体" w:hAnsi="宋体"/>
          <w:kern w:val="2"/>
          <w:sz w:val="24"/>
          <w:szCs w:val="24"/>
          <w:u w:val="single"/>
        </w:rPr>
        <w:t xml:space="preserve">        </w:t>
      </w:r>
      <w:r>
        <w:rPr>
          <w:rFonts w:hint="eastAsia" w:ascii="宋体" w:hAnsi="宋体"/>
          <w:kern w:val="2"/>
          <w:sz w:val="24"/>
          <w:szCs w:val="24"/>
        </w:rPr>
        <w:t>职务，为法定代表人，特此证明。</w:t>
      </w:r>
    </w:p>
    <w:p w14:paraId="784EB17B">
      <w:pPr>
        <w:spacing w:line="480" w:lineRule="exact"/>
        <w:ind w:firstLine="480"/>
        <w:rPr>
          <w:rFonts w:hint="eastAsia" w:ascii="宋体" w:hAnsi="宋体"/>
          <w:kern w:val="2"/>
          <w:sz w:val="24"/>
          <w:szCs w:val="24"/>
          <w:u w:val="single"/>
        </w:rPr>
      </w:pPr>
      <w:r>
        <w:rPr>
          <w:rFonts w:hint="eastAsia" w:ascii="宋体" w:hAnsi="宋体"/>
          <w:kern w:val="2"/>
          <w:sz w:val="24"/>
          <w:szCs w:val="24"/>
        </w:rPr>
        <w:t>身份证号码：</w:t>
      </w:r>
      <w:r>
        <w:rPr>
          <w:rFonts w:ascii="宋体" w:hAnsi="宋体"/>
          <w:kern w:val="2"/>
          <w:sz w:val="24"/>
          <w:szCs w:val="24"/>
          <w:u w:val="single"/>
        </w:rPr>
        <w:t xml:space="preserve">                                    </w:t>
      </w:r>
    </w:p>
    <w:p w14:paraId="28D9D094">
      <w:pPr>
        <w:spacing w:line="480" w:lineRule="exact"/>
        <w:ind w:firstLine="480"/>
        <w:rPr>
          <w:rFonts w:hint="eastAsia" w:ascii="宋体" w:hAnsi="宋体"/>
          <w:color w:val="000000" w:themeColor="text1"/>
          <w:kern w:val="2"/>
          <w:sz w:val="24"/>
          <w:szCs w:val="24"/>
          <w14:textFill>
            <w14:solidFill>
              <w14:schemeClr w14:val="tx1"/>
            </w14:solidFill>
          </w14:textFill>
        </w:rPr>
      </w:pPr>
    </w:p>
    <w:p w14:paraId="0EB2BC26">
      <w:pPr>
        <w:snapToGrid w:val="0"/>
        <w:spacing w:line="420" w:lineRule="exact"/>
        <w:ind w:right="960" w:firstLine="404" w:firstLineChars="202"/>
        <w:jc w:val="center"/>
        <w:textAlignment w:val="baseline"/>
        <w:rPr>
          <w:rFonts w:ascii="Times New Roman" w:hAnsi="Times New Roman"/>
          <w:color w:val="000000" w:themeColor="text1"/>
          <w:kern w:val="2"/>
          <w:sz w:val="20"/>
          <w:szCs w:val="21"/>
          <w14:textFill>
            <w14:solidFill>
              <w14:schemeClr w14:val="tx1"/>
            </w14:solidFill>
          </w14:textFill>
        </w:rPr>
      </w:pPr>
    </w:p>
    <w:p w14:paraId="79E8A54A">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61"/>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41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6D19FD85">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191FB80D">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70E49161">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法定代表人身份证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0BAA1B18">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17DE2E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419A7E3F">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EEA0D94">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2F2DA18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0499B6B9">
      <w:pPr>
        <w:spacing w:line="600" w:lineRule="exact"/>
        <w:rPr>
          <w:rFonts w:hint="eastAsia" w:ascii="宋体" w:hAnsi="宋体"/>
          <w:b/>
          <w:color w:val="000000" w:themeColor="text1"/>
          <w:kern w:val="2"/>
          <w:sz w:val="24"/>
          <w:szCs w:val="24"/>
          <w14:textFill>
            <w14:solidFill>
              <w14:schemeClr w14:val="tx1"/>
            </w14:solidFill>
          </w14:textFill>
        </w:rPr>
      </w:pPr>
    </w:p>
    <w:p w14:paraId="1803770E">
      <w:pPr>
        <w:spacing w:line="480" w:lineRule="exact"/>
        <w:ind w:firstLine="480" w:firstLineChars="200"/>
        <w:rPr>
          <w:rFonts w:hint="eastAsia" w:ascii="宋体" w:hAnsi="宋体"/>
          <w:color w:val="000000" w:themeColor="text1"/>
          <w:kern w:val="2"/>
          <w:sz w:val="24"/>
          <w:szCs w:val="24"/>
          <w14:textFill>
            <w14:solidFill>
              <w14:schemeClr w14:val="tx1"/>
            </w14:solidFill>
          </w14:textFill>
        </w:rPr>
      </w:pPr>
    </w:p>
    <w:p w14:paraId="57FB0F21">
      <w:pPr>
        <w:rPr>
          <w:rFonts w:hint="eastAsia" w:ascii="宋体" w:hAnsi="宋体"/>
          <w:color w:val="000000" w:themeColor="text1"/>
          <w:kern w:val="2"/>
          <w:szCs w:val="24"/>
          <w14:textFill>
            <w14:solidFill>
              <w14:schemeClr w14:val="tx1"/>
            </w14:solidFill>
          </w14:textFill>
        </w:rPr>
      </w:pPr>
    </w:p>
    <w:p w14:paraId="558043E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4BA93E5">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4C885E4">
      <w:pPr>
        <w:snapToGrid w:val="0"/>
        <w:spacing w:line="420" w:lineRule="exact"/>
        <w:ind w:right="960"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4BC56387">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p w14:paraId="6E881ADD">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67B94E8">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E0C7599">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3F086F62">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r>
        <w:rPr>
          <w:rFonts w:ascii="宋体" w:hAnsi="宋体" w:cs="宋体"/>
          <w:b/>
          <w:color w:val="000000" w:themeColor="text1"/>
          <w:sz w:val="28"/>
          <w:szCs w:val="28"/>
          <w:lang w:val="zh-CN"/>
          <w14:textFill>
            <w14:solidFill>
              <w14:schemeClr w14:val="tx1"/>
            </w14:solidFill>
          </w14:textFill>
        </w:rPr>
        <w:br w:type="page"/>
      </w:r>
    </w:p>
    <w:p w14:paraId="41A5E5BB">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法定代表人授权委托书</w:t>
      </w:r>
    </w:p>
    <w:p w14:paraId="146B1CB0">
      <w:pPr>
        <w:rPr>
          <w:rFonts w:hint="eastAsia" w:ascii="宋体" w:hAnsi="宋体"/>
          <w:color w:val="000000" w:themeColor="text1"/>
          <w:kern w:val="2"/>
          <w:sz w:val="32"/>
          <w:szCs w:val="32"/>
          <w14:textFill>
            <w14:solidFill>
              <w14:schemeClr w14:val="tx1"/>
            </w14:solidFill>
          </w14:textFill>
        </w:rPr>
      </w:pPr>
    </w:p>
    <w:p w14:paraId="6C385909">
      <w:pPr>
        <w:snapToGrid w:val="0"/>
        <w:spacing w:line="360" w:lineRule="auto"/>
        <w:rPr>
          <w:rFonts w:ascii="宋体" w:hAnsi="Times New Roman"/>
          <w:color w:val="000000" w:themeColor="text1"/>
          <w:kern w:val="2"/>
          <w:sz w:val="24"/>
          <w:szCs w:val="24"/>
          <w:u w:val="single"/>
          <w14:textFill>
            <w14:solidFill>
              <w14:schemeClr w14:val="tx1"/>
            </w14:solidFill>
          </w14:textFill>
        </w:rPr>
      </w:pPr>
      <w:r>
        <w:rPr>
          <w:rFonts w:hint="eastAsia" w:ascii="宋体" w:hAnsi="宋体" w:cs="宋体"/>
          <w:color w:val="000000" w:themeColor="text1"/>
          <w:kern w:val="2"/>
          <w:sz w:val="24"/>
          <w:szCs w:val="24"/>
          <w:u w:val="single"/>
          <w14:textFill>
            <w14:solidFill>
              <w14:schemeClr w14:val="tx1"/>
            </w14:solidFill>
          </w14:textFill>
        </w:rPr>
        <w:t>南通市生态环境局：</w:t>
      </w:r>
    </w:p>
    <w:p w14:paraId="48BCAAF3">
      <w:pPr>
        <w:snapToGrid w:val="0"/>
        <w:spacing w:line="360" w:lineRule="auto"/>
        <w:ind w:firstLine="484" w:firstLineChars="202"/>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本授权委托书声明：我</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（姓名）系</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（供应商名称）的法定代表人，现授权委托</w:t>
      </w:r>
      <w:r>
        <w:rPr>
          <w:rFonts w:hint="eastAsia" w:ascii="Times New Roman" w:hAnsi="Times New Roman" w:cs="宋体"/>
          <w:color w:val="000000" w:themeColor="text1"/>
          <w:kern w:val="2"/>
          <w:sz w:val="24"/>
          <w:szCs w:val="24"/>
          <w:u w:val="single" w:color="000000"/>
          <w14:textFill>
            <w14:solidFill>
              <w14:schemeClr w14:val="tx1"/>
            </w14:solidFill>
          </w14:textFill>
        </w:rPr>
        <w:t>　　</w:t>
      </w:r>
      <w:r>
        <w:rPr>
          <w:rFonts w:hint="eastAsia" w:ascii="Times New Roman" w:hAnsi="Times New Roman" w:cs="宋体"/>
          <w:color w:val="000000" w:themeColor="text1"/>
          <w:kern w:val="2"/>
          <w:sz w:val="24"/>
          <w:szCs w:val="24"/>
          <w14:textFill>
            <w14:solidFill>
              <w14:schemeClr w14:val="tx1"/>
            </w14:solidFill>
          </w14:textFill>
        </w:rPr>
        <w:t>（姓名）为我公司委托代理人，以本公司的名义参加</w:t>
      </w:r>
      <w:r>
        <w:rPr>
          <w:rFonts w:hint="eastAsia" w:ascii="宋体" w:hAnsi="宋体" w:cs="宋体"/>
          <w:bCs/>
          <w:color w:val="000000" w:themeColor="text1"/>
          <w:kern w:val="2"/>
          <w:sz w:val="24"/>
          <w:szCs w:val="21"/>
          <w:u w:val="single"/>
          <w14:textFill>
            <w14:solidFill>
              <w14:schemeClr w14:val="tx1"/>
            </w14:solidFill>
          </w14:textFill>
        </w:rPr>
        <w:t xml:space="preserve">         （项目名称）     【项目编号：】</w:t>
      </w:r>
      <w:r>
        <w:rPr>
          <w:rFonts w:hint="eastAsia" w:ascii="Times New Roman" w:hAnsi="Times New Roman" w:cs="宋体"/>
          <w:color w:val="000000" w:themeColor="text1"/>
          <w:kern w:val="2"/>
          <w:sz w:val="24"/>
          <w:szCs w:val="24"/>
          <w14:textFill>
            <w14:solidFill>
              <w14:schemeClr w14:val="tx1"/>
            </w14:solidFill>
          </w14:textFill>
        </w:rPr>
        <w:t>的竞争性磋商响应活动。被授权人在开标、评审磋商活动、合同磋商过程中所签署的一切文件和处理与之有关的一切事务，我均予以承认。</w:t>
      </w:r>
    </w:p>
    <w:p w14:paraId="08F70FB6">
      <w:pPr>
        <w:snapToGrid w:val="0"/>
        <w:spacing w:line="360" w:lineRule="auto"/>
        <w:ind w:firstLine="484" w:firstLineChars="202"/>
        <w:textAlignment w:val="baseline"/>
        <w:rPr>
          <w:rFonts w:ascii="Times New Roman" w:hAnsi="Times New Roman" w:cs="宋体"/>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被授权人无转委权。特此委托。</w:t>
      </w:r>
    </w:p>
    <w:p w14:paraId="09226E05">
      <w:pPr>
        <w:snapToGrid w:val="0"/>
        <w:spacing w:line="360" w:lineRule="auto"/>
        <w:textAlignment w:val="baseline"/>
        <w:rPr>
          <w:rFonts w:ascii="Times New Roman" w:hAnsi="Times New Roman"/>
          <w:color w:val="000000" w:themeColor="text1"/>
          <w:szCs w:val="24"/>
          <w14:textFill>
            <w14:solidFill>
              <w14:schemeClr w14:val="tx1"/>
            </w14:solidFill>
          </w14:textFill>
        </w:rPr>
      </w:pPr>
    </w:p>
    <w:p w14:paraId="08E37270">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法定代表人签字：</w:t>
      </w:r>
    </w:p>
    <w:p w14:paraId="18A9E425">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被授权人身份证号：</w:t>
      </w:r>
    </w:p>
    <w:p w14:paraId="48A20E6C">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被授权人签字：</w:t>
      </w:r>
    </w:p>
    <w:p w14:paraId="0C101ACE">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p>
    <w:p w14:paraId="60E114F2">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35ED6606">
      <w:pPr>
        <w:snapToGrid w:val="0"/>
        <w:spacing w:line="420" w:lineRule="exact"/>
        <w:ind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F6FD369">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61"/>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B64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300E5E2E">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323FC8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被授权人身份证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53EB780A">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0B68EA22">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2EACD4D">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p w14:paraId="14D2F099">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6436AF5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20F0C145">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4F333DC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BD68AC1">
      <w:pPr>
        <w:snapToGrid w:val="0"/>
        <w:spacing w:line="360" w:lineRule="auto"/>
        <w:jc w:val="center"/>
        <w:rPr>
          <w:rFonts w:hint="eastAsia"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供应商信用承诺书</w:t>
      </w:r>
    </w:p>
    <w:p w14:paraId="70961189">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482BA5B0">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为营造公开、公平、公正的招标（采购）交易环境，树立诚信守法的投标人（供应商）形象，本人代表本单位作出以下承诺：</w:t>
      </w:r>
    </w:p>
    <w:p w14:paraId="4D802096">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一、本单位对所提交的单位基本信息、单位负责人、项目负责人、技术负责人、从业资质和资格、业绩、财务状况、信誉等所有资料，均合法、真实、准确、有效，无任何伪造、修改、虚假成分；</w:t>
      </w:r>
    </w:p>
    <w:p w14:paraId="476EF78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二、严格依照国家和省、市关于招投投标（政府采购）等方面的</w:t>
      </w:r>
      <w:r>
        <w:rPr>
          <w:rFonts w:hint="eastAsia" w:ascii="宋体" w:hAnsi="Times New Roman"/>
          <w:color w:val="000000" w:themeColor="text1"/>
          <w:kern w:val="2"/>
          <w:sz w:val="24"/>
          <w:szCs w:val="24"/>
          <w:lang w:eastAsia="zh-CN"/>
          <w14:textFill>
            <w14:solidFill>
              <w14:schemeClr w14:val="tx1"/>
            </w14:solidFill>
          </w14:textFill>
        </w:rPr>
        <w:t>法律法规</w:t>
      </w:r>
      <w:r>
        <w:rPr>
          <w:rFonts w:hint="eastAsia" w:ascii="宋体" w:hAnsi="Times New Roman"/>
          <w:color w:val="000000" w:themeColor="text1"/>
          <w:kern w:val="2"/>
          <w:sz w:val="24"/>
          <w:szCs w:val="24"/>
          <w14:textFill>
            <w14:solidFill>
              <w14:schemeClr w14:val="tx1"/>
            </w14:solidFill>
          </w14:textFill>
        </w:rPr>
        <w:t>、规章、规范性文件，参加交易活动；积极履行社会责任，促进廉政建设；</w:t>
      </w:r>
    </w:p>
    <w:p w14:paraId="071BCCF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三、自我约束、自我管理，守合同、重信用，不参与围标串标、弄虚作假、骗取中标、干扰评标、违约毁约、恶意投诉等行为，主动维护招投标及采购活动的良好秩序；</w:t>
      </w:r>
    </w:p>
    <w:p w14:paraId="5093EDE9">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561AE1FA">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六、自觉接受政府部门、行业组织、社会公众、新闻舆论等监督；</w:t>
      </w:r>
    </w:p>
    <w:p w14:paraId="605C27F5">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七、上述承诺已向本单位员工做了宣传教育。</w:t>
      </w:r>
    </w:p>
    <w:p w14:paraId="4A75D0AC">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如有违反上述承诺的不良行为，本单位同意将其予以上网公示。</w:t>
      </w:r>
    </w:p>
    <w:p w14:paraId="24D33B31">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56927F12">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p>
    <w:p w14:paraId="4D21BF30">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1467678D">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62A23F6">
      <w:pPr>
        <w:snapToGrid w:val="0"/>
        <w:spacing w:line="480" w:lineRule="auto"/>
        <w:jc w:val="center"/>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9B28B46">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519606BF">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1CE00435">
      <w:pPr>
        <w:rPr>
          <w:rFonts w:hint="eastAsia" w:ascii="宋体" w:hAnsi="宋体" w:cs="宋体"/>
          <w:b/>
          <w:bCs/>
          <w:sz w:val="24"/>
        </w:rPr>
      </w:pPr>
      <w:r>
        <w:rPr>
          <w:rFonts w:hint="eastAsia" w:ascii="宋体" w:hAnsi="宋体" w:cs="宋体"/>
          <w:b/>
          <w:bCs/>
          <w:sz w:val="24"/>
        </w:rPr>
        <w:br w:type="page"/>
      </w:r>
    </w:p>
    <w:p w14:paraId="0DE45B27">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中小企业声明函（服务）</w:t>
      </w:r>
    </w:p>
    <w:p w14:paraId="3C655AEB">
      <w:pPr>
        <w:spacing w:line="360" w:lineRule="auto"/>
        <w:ind w:firstLine="480"/>
        <w:rPr>
          <w:rFonts w:hint="eastAsia" w:ascii="宋体" w:hAnsi="宋体"/>
          <w:sz w:val="24"/>
          <w:szCs w:val="24"/>
          <w:lang w:bidi="zh-CN"/>
        </w:rPr>
      </w:pPr>
      <w:r>
        <w:rPr>
          <w:rFonts w:ascii="宋体" w:hAnsi="宋体"/>
          <w:sz w:val="24"/>
          <w:szCs w:val="24"/>
          <w:lang w:bidi="zh-CN"/>
        </w:rPr>
        <w:t>本公司（联合体）郑重声明，根据《政府采购促进中小企业发展管理办法》（财库</w:t>
      </w:r>
      <w:r>
        <w:rPr>
          <w:rFonts w:hint="eastAsia" w:ascii="宋体" w:hAnsi="宋体"/>
          <w:sz w:val="24"/>
          <w:szCs w:val="24"/>
          <w:lang w:bidi="zh-CN"/>
        </w:rPr>
        <w:t>﹝</w:t>
      </w:r>
      <w:r>
        <w:rPr>
          <w:rFonts w:ascii="宋体" w:hAnsi="宋体"/>
          <w:sz w:val="24"/>
          <w:szCs w:val="24"/>
          <w:lang w:bidi="zh-CN"/>
        </w:rPr>
        <w:t>2020</w:t>
      </w:r>
      <w:r>
        <w:rPr>
          <w:rFonts w:hint="eastAsia" w:ascii="宋体" w:hAnsi="宋体"/>
          <w:sz w:val="24"/>
          <w:szCs w:val="24"/>
          <w:lang w:bidi="zh-CN"/>
        </w:rPr>
        <w:t>﹞</w:t>
      </w:r>
      <w:r>
        <w:rPr>
          <w:rFonts w:ascii="宋体" w:hAnsi="宋体"/>
          <w:sz w:val="24"/>
          <w:szCs w:val="24"/>
          <w:lang w:bidi="zh-CN"/>
        </w:rPr>
        <w:t>46 号）的规定，本公司参加</w:t>
      </w:r>
      <w:r>
        <w:rPr>
          <w:rFonts w:ascii="宋体" w:hAnsi="宋体"/>
          <w:sz w:val="24"/>
          <w:szCs w:val="24"/>
          <w:u w:val="single"/>
          <w:lang w:bidi="zh-CN"/>
        </w:rPr>
        <w:t>（单位名称）</w:t>
      </w:r>
      <w:r>
        <w:rPr>
          <w:rFonts w:ascii="宋体" w:hAnsi="宋体"/>
          <w:sz w:val="24"/>
          <w:szCs w:val="24"/>
          <w:lang w:bidi="zh-CN"/>
        </w:rPr>
        <w:t>的</w:t>
      </w:r>
      <w:r>
        <w:rPr>
          <w:rFonts w:ascii="宋体" w:hAnsi="宋体"/>
          <w:sz w:val="24"/>
          <w:szCs w:val="24"/>
          <w:u w:val="single"/>
          <w:lang w:bidi="zh-CN"/>
        </w:rPr>
        <w:t>（项目名称）</w:t>
      </w:r>
      <w:r>
        <w:rPr>
          <w:rFonts w:ascii="宋体" w:hAnsi="宋体"/>
          <w:sz w:val="24"/>
          <w:szCs w:val="24"/>
          <w:lang w:bidi="zh-CN"/>
        </w:rPr>
        <w:t>采购活动，服务全部由符合政策要求的中小企业承接。相关企业的具体情况如下：</w:t>
      </w:r>
    </w:p>
    <w:p w14:paraId="493532F4">
      <w:pPr>
        <w:numPr>
          <w:ilvl w:val="0"/>
          <w:numId w:val="2"/>
        </w:numPr>
        <w:spacing w:line="360" w:lineRule="auto"/>
        <w:ind w:firstLine="480"/>
        <w:rPr>
          <w:rFonts w:hint="eastAsia" w:ascii="宋体" w:hAnsi="宋体"/>
          <w:sz w:val="24"/>
          <w:szCs w:val="24"/>
          <w:lang w:bidi="zh-CN"/>
        </w:rPr>
      </w:pPr>
      <w:r>
        <w:rPr>
          <w:rFonts w:ascii="宋体" w:hAnsi="宋体"/>
          <w:sz w:val="24"/>
          <w:szCs w:val="24"/>
          <w:u w:val="single"/>
          <w:lang w:bidi="zh-CN"/>
        </w:rPr>
        <w:t>（标的名称）</w:t>
      </w:r>
      <w:r>
        <w:rPr>
          <w:rFonts w:ascii="宋体" w:hAnsi="宋体"/>
          <w:sz w:val="24"/>
          <w:szCs w:val="24"/>
          <w:lang w:bidi="zh-CN"/>
        </w:rPr>
        <w:t>，属于</w:t>
      </w:r>
      <w:r>
        <w:rPr>
          <w:rFonts w:hint="eastAsia" w:ascii="宋体" w:hAnsi="宋体"/>
          <w:sz w:val="24"/>
          <w:szCs w:val="24"/>
          <w:lang w:bidi="zh-CN"/>
        </w:rPr>
        <w:t>其他未列明行业</w:t>
      </w:r>
      <w:r>
        <w:rPr>
          <w:rFonts w:ascii="宋体" w:hAnsi="宋体"/>
          <w:sz w:val="24"/>
          <w:szCs w:val="24"/>
          <w:lang w:bidi="zh-CN"/>
        </w:rPr>
        <w:t>；承接企业为</w:t>
      </w:r>
      <w:r>
        <w:rPr>
          <w:rFonts w:ascii="宋体" w:hAnsi="宋体"/>
          <w:sz w:val="24"/>
          <w:szCs w:val="24"/>
          <w:u w:val="single"/>
          <w:lang w:bidi="zh-CN"/>
        </w:rPr>
        <w:t>（企业名称）</w:t>
      </w:r>
      <w:r>
        <w:rPr>
          <w:rFonts w:ascii="宋体" w:hAnsi="宋体"/>
          <w:sz w:val="24"/>
          <w:szCs w:val="24"/>
          <w:lang w:bidi="zh-CN"/>
        </w:rPr>
        <w:t>，从业人员</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人，营业收入为</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万元，资产总额为</w:t>
      </w:r>
      <w:r>
        <w:rPr>
          <w:rFonts w:ascii="宋体" w:hAnsi="宋体"/>
          <w:sz w:val="24"/>
          <w:szCs w:val="24"/>
          <w:u w:val="single"/>
          <w:lang w:bidi="zh-CN"/>
        </w:rPr>
        <w:t xml:space="preserve"> </w:t>
      </w:r>
      <w:r>
        <w:rPr>
          <w:rFonts w:hint="eastAsia"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万元，属于</w:t>
      </w:r>
      <w:r>
        <w:rPr>
          <w:rFonts w:hint="eastAsia" w:ascii="宋体" w:hAnsi="宋体"/>
          <w:sz w:val="24"/>
          <w:szCs w:val="24"/>
          <w:lang w:bidi="zh-CN"/>
        </w:rPr>
        <w:t>（</w:t>
      </w:r>
      <w:r>
        <w:rPr>
          <w:rFonts w:hint="eastAsia" w:ascii="宋体" w:hAnsi="宋体"/>
          <w:sz w:val="24"/>
          <w:szCs w:val="24"/>
          <w:u w:val="single"/>
          <w:lang w:bidi="zh-CN"/>
        </w:rPr>
        <w:t>□中型企业、□小型企业、□微型企业</w:t>
      </w:r>
      <w:r>
        <w:rPr>
          <w:rFonts w:hint="eastAsia" w:ascii="宋体" w:hAnsi="宋体"/>
          <w:sz w:val="24"/>
          <w:szCs w:val="24"/>
          <w:lang w:bidi="zh-CN"/>
        </w:rPr>
        <w:t>）。</w:t>
      </w:r>
    </w:p>
    <w:p w14:paraId="5CA04DBD">
      <w:pPr>
        <w:pStyle w:val="421"/>
        <w:ind w:firstLine="0"/>
      </w:pPr>
    </w:p>
    <w:p w14:paraId="3BE47054">
      <w:pPr>
        <w:spacing w:line="360" w:lineRule="auto"/>
        <w:ind w:firstLine="480"/>
        <w:rPr>
          <w:rFonts w:hint="eastAsia" w:ascii="宋体" w:hAnsi="宋体"/>
          <w:sz w:val="24"/>
          <w:szCs w:val="24"/>
          <w:lang w:bidi="zh-CN"/>
        </w:rPr>
      </w:pPr>
      <w:r>
        <w:rPr>
          <w:rFonts w:ascii="宋体" w:hAnsi="宋体"/>
          <w:sz w:val="24"/>
          <w:szCs w:val="24"/>
          <w:lang w:bidi="zh-CN"/>
        </w:rPr>
        <w:t>以上企业，不属于大企业的分支机构，不存在控股股东为大企业的情形，也不存在与大企业的负责人为同一人的情形。</w:t>
      </w:r>
    </w:p>
    <w:p w14:paraId="0C84686A">
      <w:pPr>
        <w:spacing w:line="360" w:lineRule="auto"/>
        <w:ind w:firstLine="480"/>
        <w:rPr>
          <w:rFonts w:hint="eastAsia" w:ascii="宋体" w:hAnsi="宋体"/>
          <w:sz w:val="24"/>
          <w:szCs w:val="24"/>
          <w:lang w:bidi="zh-CN"/>
        </w:rPr>
      </w:pPr>
      <w:r>
        <w:rPr>
          <w:rFonts w:ascii="宋体" w:hAnsi="宋体"/>
          <w:sz w:val="24"/>
          <w:szCs w:val="24"/>
          <w:lang w:bidi="zh-CN"/>
        </w:rPr>
        <w:t>本企业对上述声明内容的真实性负责。如有虚假，将依法承担相应责任。</w:t>
      </w:r>
    </w:p>
    <w:p w14:paraId="00B10E72">
      <w:pPr>
        <w:spacing w:line="300" w:lineRule="auto"/>
        <w:ind w:firstLine="420"/>
        <w:rPr>
          <w:rFonts w:hint="eastAsia" w:ascii="宋体" w:hAnsi="宋体" w:cs="宋体"/>
          <w:lang w:bidi="zh-CN"/>
        </w:rPr>
      </w:pPr>
    </w:p>
    <w:p w14:paraId="199D267A">
      <w:pPr>
        <w:spacing w:line="300" w:lineRule="auto"/>
        <w:rPr>
          <w:rFonts w:hint="eastAsia" w:ascii="宋体" w:hAnsi="宋体" w:cs="宋体"/>
          <w:lang w:bidi="zh-CN"/>
        </w:rPr>
      </w:pPr>
    </w:p>
    <w:p w14:paraId="616AC93B">
      <w:pPr>
        <w:spacing w:line="300" w:lineRule="auto"/>
        <w:rPr>
          <w:rFonts w:hint="eastAsia" w:ascii="宋体" w:hAnsi="宋体" w:cs="宋体"/>
          <w:lang w:bidi="zh-CN"/>
        </w:rPr>
      </w:pPr>
      <w:r>
        <w:rPr>
          <w:rFonts w:hint="eastAsia" w:ascii="宋体" w:hAnsi="宋体" w:cs="宋体"/>
          <w:lang w:bidi="zh-CN"/>
        </w:rPr>
        <w:t>注：1.如项目属性为“服务”，请按本表填写。</w:t>
      </w:r>
    </w:p>
    <w:p w14:paraId="3E9F25ED">
      <w:pPr>
        <w:spacing w:line="300" w:lineRule="auto"/>
        <w:ind w:firstLine="420"/>
        <w:rPr>
          <w:rFonts w:hint="eastAsia" w:ascii="宋体" w:hAnsi="宋体" w:cs="宋体"/>
          <w:lang w:bidi="zh-CN"/>
        </w:rPr>
      </w:pPr>
      <w:r>
        <w:rPr>
          <w:rFonts w:hint="eastAsia" w:ascii="宋体" w:hAnsi="宋体" w:cs="宋体"/>
          <w:lang w:bidi="zh-CN"/>
        </w:rPr>
        <w:t>2.从业人员、营业收入、资产总额填报上一年度数据，无上一年度数据的新成立企业可不填报。</w:t>
      </w:r>
    </w:p>
    <w:p w14:paraId="67E01F07">
      <w:pPr>
        <w:spacing w:line="300" w:lineRule="auto"/>
        <w:ind w:firstLine="420"/>
        <w:rPr>
          <w:sz w:val="28"/>
          <w:szCs w:val="28"/>
          <w:lang w:bidi="zh-CN"/>
        </w:rPr>
      </w:pPr>
      <w:r>
        <w:rPr>
          <w:rFonts w:hint="eastAsia" w:ascii="宋体" w:hAnsi="宋体" w:cs="宋体"/>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5D42241F">
      <w:pPr>
        <w:ind w:firstLine="480"/>
        <w:rPr>
          <w:sz w:val="24"/>
          <w:szCs w:val="24"/>
          <w:lang w:bidi="zh-CN"/>
        </w:rPr>
      </w:pPr>
    </w:p>
    <w:p w14:paraId="6C7F94C0">
      <w:pPr>
        <w:rPr>
          <w:sz w:val="28"/>
          <w:szCs w:val="28"/>
          <w:lang w:bidi="zh-CN"/>
        </w:rPr>
      </w:pPr>
    </w:p>
    <w:p w14:paraId="7E34E053">
      <w:pPr>
        <w:spacing w:line="360" w:lineRule="auto"/>
        <w:ind w:firstLine="480"/>
        <w:jc w:val="right"/>
        <w:rPr>
          <w:sz w:val="24"/>
          <w:szCs w:val="24"/>
          <w:lang w:bidi="zh-CN"/>
        </w:rPr>
      </w:pPr>
      <w:r>
        <w:rPr>
          <w:sz w:val="24"/>
          <w:szCs w:val="24"/>
          <w:lang w:bidi="zh-CN"/>
        </w:rPr>
        <w:t>企业名称（</w:t>
      </w:r>
      <w:r>
        <w:rPr>
          <w:rFonts w:hint="eastAsia"/>
          <w:sz w:val="24"/>
          <w:szCs w:val="24"/>
          <w:lang w:bidi="zh-CN"/>
        </w:rPr>
        <w:t>盖</w:t>
      </w:r>
      <w:r>
        <w:rPr>
          <w:rFonts w:hint="eastAsia" w:ascii="宋体" w:hAnsi="宋体" w:cs="宋体"/>
          <w:sz w:val="24"/>
          <w:szCs w:val="24"/>
        </w:rPr>
        <w:t>章</w:t>
      </w:r>
      <w:r>
        <w:rPr>
          <w:rFonts w:hint="eastAsia"/>
          <w:sz w:val="24"/>
          <w:szCs w:val="24"/>
          <w:lang w:bidi="zh-CN"/>
        </w:rPr>
        <w:t>）：</w:t>
      </w:r>
    </w:p>
    <w:p w14:paraId="24A402AA">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日期：  年  月  日</w:t>
      </w:r>
    </w:p>
    <w:p w14:paraId="49F21A6D">
      <w:pPr>
        <w:rPr>
          <w:sz w:val="28"/>
          <w:szCs w:val="28"/>
          <w:lang w:bidi="zh-CN"/>
        </w:rPr>
      </w:pPr>
    </w:p>
    <w:p w14:paraId="22B6C238">
      <w:pPr>
        <w:spacing w:line="300" w:lineRule="auto"/>
        <w:rPr>
          <w:rFonts w:eastAsia="方正黑体_GBK"/>
          <w:sz w:val="32"/>
          <w:szCs w:val="32"/>
        </w:rPr>
      </w:pPr>
      <w:r>
        <w:rPr>
          <w:rFonts w:eastAsia="方正黑体_GBK"/>
          <w:sz w:val="32"/>
          <w:szCs w:val="32"/>
        </w:rPr>
        <w:br w:type="page" w:clear="all"/>
      </w:r>
      <w:r>
        <w:rPr>
          <w:rFonts w:hint="eastAsia" w:ascii="宋体" w:hAnsi="宋体" w:cs="宋体"/>
          <w:b/>
          <w:bCs/>
          <w:sz w:val="24"/>
          <w:szCs w:val="24"/>
          <w:lang w:val="zh-CN"/>
        </w:rPr>
        <w:t xml:space="preserve"> </w:t>
      </w:r>
    </w:p>
    <w:p w14:paraId="133EBEB1">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残疾人福利性单位声明函</w:t>
      </w:r>
    </w:p>
    <w:p w14:paraId="1CDCE29C">
      <w:pPr>
        <w:spacing w:line="588" w:lineRule="exact"/>
        <w:ind w:firstLine="48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1891FFB2">
      <w:pPr>
        <w:spacing w:line="588" w:lineRule="exact"/>
        <w:ind w:firstLine="48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7BE04D71">
      <w:pPr>
        <w:spacing w:line="588" w:lineRule="exact"/>
        <w:ind w:firstLine="480"/>
        <w:rPr>
          <w:rFonts w:hint="eastAsia" w:ascii="宋体" w:hAnsi="宋体" w:cs="宋体"/>
          <w:sz w:val="24"/>
          <w:szCs w:val="24"/>
        </w:rPr>
      </w:pPr>
    </w:p>
    <w:p w14:paraId="2DF1E3D4">
      <w:pPr>
        <w:spacing w:line="588" w:lineRule="exact"/>
        <w:ind w:firstLine="480"/>
        <w:rPr>
          <w:rFonts w:hint="eastAsia" w:ascii="宋体" w:hAnsi="宋体" w:cs="宋体"/>
          <w:sz w:val="24"/>
          <w:szCs w:val="24"/>
        </w:rPr>
      </w:pPr>
    </w:p>
    <w:p w14:paraId="338C4968">
      <w:pPr>
        <w:spacing w:line="588" w:lineRule="exact"/>
        <w:ind w:firstLine="480"/>
        <w:rPr>
          <w:rFonts w:hint="eastAsia" w:ascii="宋体" w:hAnsi="宋体" w:cs="宋体"/>
          <w:sz w:val="24"/>
          <w:szCs w:val="24"/>
        </w:rPr>
      </w:pPr>
    </w:p>
    <w:p w14:paraId="7D115069">
      <w:pPr>
        <w:spacing w:line="588" w:lineRule="exact"/>
        <w:ind w:firstLine="480"/>
        <w:rPr>
          <w:rFonts w:hint="eastAsia" w:ascii="宋体" w:hAnsi="宋体" w:cs="宋体"/>
          <w:sz w:val="24"/>
          <w:szCs w:val="24"/>
        </w:rPr>
      </w:pPr>
    </w:p>
    <w:p w14:paraId="1BF533E4">
      <w:pPr>
        <w:rPr>
          <w:rFonts w:hint="eastAsia" w:ascii="宋体" w:hAnsi="宋体" w:cs="宋体"/>
          <w:sz w:val="24"/>
          <w:szCs w:val="24"/>
          <w:lang w:bidi="zh-CN"/>
        </w:rPr>
      </w:pPr>
      <w:r>
        <w:rPr>
          <w:rFonts w:hint="eastAsia" w:ascii="宋体" w:hAnsi="宋体" w:cs="宋体"/>
          <w:sz w:val="24"/>
          <w:szCs w:val="24"/>
          <w:lang w:bidi="zh-CN"/>
        </w:rPr>
        <w:t>注：1、供应商如不提供此声明函，价格将不做相应扣除。</w:t>
      </w:r>
    </w:p>
    <w:p w14:paraId="05A96AB5">
      <w:pPr>
        <w:spacing w:line="588" w:lineRule="exact"/>
        <w:ind w:firstLine="480"/>
        <w:rPr>
          <w:rFonts w:hint="eastAsia" w:ascii="宋体" w:hAnsi="宋体" w:cs="宋体"/>
          <w:spacing w:val="6"/>
          <w:sz w:val="24"/>
          <w:szCs w:val="24"/>
        </w:rPr>
      </w:pPr>
      <w:r>
        <w:rPr>
          <w:rFonts w:hint="eastAsia" w:ascii="宋体" w:hAnsi="宋体" w:cs="宋体"/>
          <w:sz w:val="24"/>
          <w:szCs w:val="24"/>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71AC201E">
      <w:pPr>
        <w:spacing w:line="588" w:lineRule="exact"/>
        <w:ind w:firstLine="504"/>
        <w:rPr>
          <w:rFonts w:hint="eastAsia" w:ascii="宋体" w:hAnsi="宋体" w:cs="宋体"/>
          <w:spacing w:val="6"/>
          <w:sz w:val="24"/>
          <w:szCs w:val="24"/>
        </w:rPr>
      </w:pPr>
    </w:p>
    <w:p w14:paraId="5C0479FB">
      <w:pPr>
        <w:tabs>
          <w:tab w:val="left" w:pos="4860"/>
        </w:tabs>
        <w:spacing w:line="480" w:lineRule="auto"/>
        <w:ind w:firstLine="504"/>
        <w:jc w:val="right"/>
        <w:rPr>
          <w:rFonts w:hint="eastAsia" w:ascii="宋体" w:hAnsi="宋体" w:cs="宋体"/>
          <w:sz w:val="24"/>
          <w:szCs w:val="24"/>
        </w:rPr>
      </w:pPr>
      <w:r>
        <w:rPr>
          <w:rFonts w:hint="eastAsia" w:ascii="宋体" w:hAnsi="宋体" w:cs="宋体"/>
          <w:spacing w:val="6"/>
          <w:sz w:val="24"/>
          <w:szCs w:val="24"/>
        </w:rPr>
        <w:t xml:space="preserve">             </w:t>
      </w:r>
      <w:r>
        <w:rPr>
          <w:rFonts w:hint="eastAsia" w:ascii="宋体" w:hAnsi="宋体" w:cs="宋体"/>
          <w:sz w:val="24"/>
          <w:szCs w:val="24"/>
        </w:rPr>
        <w:t xml:space="preserve">             供应商全称（</w:t>
      </w:r>
      <w:r>
        <w:rPr>
          <w:rFonts w:hint="eastAsia"/>
          <w:sz w:val="24"/>
          <w:szCs w:val="24"/>
          <w:lang w:bidi="zh-CN"/>
        </w:rPr>
        <w:t>盖</w:t>
      </w:r>
      <w:r>
        <w:rPr>
          <w:rFonts w:hint="eastAsia" w:ascii="宋体" w:hAnsi="宋体" w:cs="宋体"/>
          <w:sz w:val="24"/>
          <w:szCs w:val="24"/>
        </w:rPr>
        <w:t>章）：</w:t>
      </w:r>
    </w:p>
    <w:p w14:paraId="589EA858">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sz w:val="24"/>
          <w:szCs w:val="24"/>
        </w:rPr>
        <w:t xml:space="preserve">             </w:t>
      </w:r>
      <w:r>
        <w:rPr>
          <w:rFonts w:hint="eastAsia" w:ascii="宋体" w:hAnsi="宋体" w:cs="宋体"/>
          <w:color w:val="000000" w:themeColor="text1"/>
          <w:kern w:val="2"/>
          <w:sz w:val="24"/>
          <w:szCs w:val="24"/>
          <w14:textFill>
            <w14:solidFill>
              <w14:schemeClr w14:val="tx1"/>
            </w14:solidFill>
          </w14:textFill>
        </w:rPr>
        <w:t>日期：  年  月  日</w:t>
      </w:r>
    </w:p>
    <w:p w14:paraId="7994E2CC">
      <w:pPr>
        <w:tabs>
          <w:tab w:val="left" w:pos="4860"/>
        </w:tabs>
        <w:spacing w:line="588" w:lineRule="exact"/>
        <w:ind w:right="1560" w:firstLine="480"/>
        <w:jc w:val="center"/>
        <w:rPr>
          <w:rFonts w:hint="eastAsia" w:ascii="宋体" w:hAnsi="宋体" w:cs="宋体"/>
          <w:sz w:val="24"/>
          <w:szCs w:val="24"/>
        </w:rPr>
      </w:pPr>
    </w:p>
    <w:p w14:paraId="670B26AC">
      <w:pPr>
        <w:rPr>
          <w:rFonts w:eastAsia="方正黑体_GBK"/>
          <w:sz w:val="32"/>
          <w:szCs w:val="32"/>
        </w:rPr>
      </w:pPr>
    </w:p>
    <w:p w14:paraId="0DF37747">
      <w:pPr>
        <w:spacing w:line="300" w:lineRule="auto"/>
        <w:rPr>
          <w:b/>
          <w:bCs/>
          <w:sz w:val="32"/>
          <w:szCs w:val="32"/>
        </w:rPr>
      </w:pPr>
      <w:r>
        <w:rPr>
          <w:b/>
          <w:bCs/>
          <w:sz w:val="32"/>
          <w:szCs w:val="32"/>
        </w:rPr>
        <w:br w:type="page" w:clear="all"/>
      </w:r>
    </w:p>
    <w:p w14:paraId="27780026">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监狱和戒毒企业证明材料</w:t>
      </w:r>
    </w:p>
    <w:p w14:paraId="256536F8">
      <w:pPr>
        <w:spacing w:line="420" w:lineRule="exact"/>
        <w:ind w:firstLine="424"/>
        <w:rPr>
          <w:rFonts w:hint="eastAsia" w:ascii="宋体" w:hAnsi="宋体" w:cs="宋体"/>
          <w:sz w:val="24"/>
          <w:szCs w:val="24"/>
        </w:rPr>
      </w:pPr>
    </w:p>
    <w:p w14:paraId="3927E52A">
      <w:pPr>
        <w:spacing w:line="420" w:lineRule="exact"/>
        <w:ind w:firstLine="426"/>
        <w:rPr>
          <w:rFonts w:hint="eastAsia" w:ascii="宋体" w:hAnsi="宋体" w:cs="宋体"/>
          <w:b/>
          <w:sz w:val="24"/>
          <w:szCs w:val="24"/>
        </w:rPr>
      </w:pPr>
      <w:r>
        <w:rPr>
          <w:rFonts w:hint="eastAsia" w:ascii="宋体" w:hAnsi="宋体" w:cs="宋体"/>
          <w:b/>
          <w:sz w:val="24"/>
          <w:szCs w:val="24"/>
        </w:rPr>
        <w:t>（格式自拟）</w:t>
      </w:r>
    </w:p>
    <w:p w14:paraId="50085E79">
      <w:pPr>
        <w:spacing w:line="420" w:lineRule="exact"/>
        <w:ind w:firstLine="424"/>
        <w:rPr>
          <w:rFonts w:hint="eastAsia" w:ascii="宋体" w:hAnsi="宋体" w:cs="宋体"/>
          <w:sz w:val="24"/>
          <w:szCs w:val="24"/>
        </w:rPr>
      </w:pPr>
    </w:p>
    <w:p w14:paraId="7965EA86">
      <w:pPr>
        <w:spacing w:line="420" w:lineRule="exact"/>
        <w:ind w:firstLine="566"/>
        <w:rPr>
          <w:rFonts w:hint="eastAsia" w:ascii="宋体" w:hAnsi="宋体" w:cs="宋体"/>
          <w:sz w:val="24"/>
          <w:szCs w:val="24"/>
        </w:rPr>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C839E4C">
      <w:pPr>
        <w:rPr>
          <w:rFonts w:hint="eastAsia" w:ascii="宋体" w:hAnsi="宋体" w:cs="宋体"/>
          <w:sz w:val="24"/>
          <w:szCs w:val="24"/>
        </w:rPr>
      </w:pPr>
    </w:p>
    <w:p w14:paraId="3F4062AC">
      <w:pPr>
        <w:rPr>
          <w:rFonts w:hint="eastAsia" w:ascii="宋体" w:hAnsi="宋体" w:cs="宋体"/>
          <w:sz w:val="24"/>
          <w:szCs w:val="24"/>
        </w:rPr>
      </w:pPr>
    </w:p>
    <w:p w14:paraId="79E4B12B">
      <w:pPr>
        <w:rPr>
          <w:rFonts w:hint="eastAsia" w:ascii="宋体" w:hAnsi="宋体" w:cs="宋体"/>
          <w:sz w:val="24"/>
          <w:szCs w:val="24"/>
        </w:rPr>
      </w:pPr>
    </w:p>
    <w:p w14:paraId="7B8F50D1">
      <w:pPr>
        <w:rPr>
          <w:rFonts w:hint="eastAsia" w:ascii="宋体" w:hAnsi="宋体" w:cs="宋体"/>
          <w:sz w:val="24"/>
          <w:szCs w:val="24"/>
        </w:rPr>
      </w:pPr>
    </w:p>
    <w:p w14:paraId="0F0C97E7">
      <w:pPr>
        <w:rPr>
          <w:rFonts w:hint="eastAsia" w:ascii="宋体" w:hAnsi="宋体" w:cs="宋体"/>
          <w:sz w:val="24"/>
          <w:szCs w:val="24"/>
        </w:rPr>
      </w:pPr>
    </w:p>
    <w:p w14:paraId="7D8146D0">
      <w:pPr>
        <w:rPr>
          <w:rFonts w:hint="eastAsia" w:ascii="宋体" w:hAnsi="宋体" w:cs="宋体"/>
          <w:sz w:val="24"/>
          <w:szCs w:val="24"/>
        </w:rPr>
      </w:pPr>
    </w:p>
    <w:p w14:paraId="547A1516">
      <w:pPr>
        <w:ind w:firstLine="480"/>
        <w:rPr>
          <w:rFonts w:hint="eastAsia" w:ascii="宋体" w:hAnsi="宋体" w:cs="宋体"/>
          <w:sz w:val="24"/>
          <w:szCs w:val="24"/>
        </w:rPr>
      </w:pPr>
      <w:r>
        <w:rPr>
          <w:rFonts w:hint="eastAsia" w:ascii="宋体" w:hAnsi="宋体" w:cs="宋体"/>
          <w:sz w:val="24"/>
          <w:szCs w:val="24"/>
        </w:rPr>
        <w:t>注：1、供应商如不提供此声明函，价格将不做相应扣除。</w:t>
      </w:r>
    </w:p>
    <w:p w14:paraId="4DDB4437">
      <w:pPr>
        <w:ind w:firstLine="480"/>
        <w:rPr>
          <w:rFonts w:hint="eastAsia" w:ascii="宋体" w:hAnsi="宋体" w:cs="宋体"/>
          <w:sz w:val="24"/>
          <w:szCs w:val="24"/>
        </w:rPr>
      </w:pPr>
      <w:r>
        <w:rPr>
          <w:rFonts w:hint="eastAsia" w:ascii="宋体" w:hAnsi="宋体" w:cs="宋体"/>
          <w:sz w:val="24"/>
          <w:szCs w:val="24"/>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0E03D351">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6E21190C">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55FDA194">
      <w:pPr>
        <w:tabs>
          <w:tab w:val="left" w:pos="5665"/>
          <w:tab w:val="right" w:pos="8360"/>
        </w:tabs>
        <w:snapToGrid w:val="0"/>
        <w:spacing w:line="360" w:lineRule="auto"/>
        <w:ind w:right="42"/>
        <w:jc w:val="center"/>
        <w:textAlignment w:val="baseline"/>
        <w:rPr>
          <w:rFonts w:hint="eastAsia" w:ascii="宋体" w:hAnsi="宋体" w:cs="宋体"/>
          <w:color w:val="000000" w:themeColor="text1"/>
          <w:kern w:val="2"/>
          <w:sz w:val="28"/>
          <w:szCs w:val="28"/>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br w:type="page"/>
      </w:r>
    </w:p>
    <w:p w14:paraId="7E2C808E">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商务部分正负偏离表</w:t>
      </w:r>
    </w:p>
    <w:p w14:paraId="0C4CC6F8">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6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2"/>
        <w:gridCol w:w="2485"/>
        <w:gridCol w:w="2171"/>
        <w:gridCol w:w="2800"/>
        <w:gridCol w:w="1541"/>
      </w:tblGrid>
      <w:tr w14:paraId="23C57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879C379">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724CFFA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EF9807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磋商文件要求的商务条款</w:t>
            </w:r>
          </w:p>
        </w:tc>
        <w:tc>
          <w:tcPr>
            <w:tcW w:w="1412" w:type="pct"/>
            <w:tcBorders>
              <w:top w:val="single" w:color="auto" w:sz="12" w:space="0"/>
              <w:left w:val="single" w:color="auto" w:sz="6" w:space="0"/>
              <w:bottom w:val="single" w:color="auto" w:sz="6" w:space="0"/>
              <w:right w:val="single" w:color="auto" w:sz="6" w:space="0"/>
            </w:tcBorders>
            <w:vAlign w:val="center"/>
          </w:tcPr>
          <w:p w14:paraId="14C22F5F">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78A016B1">
            <w:pPr>
              <w:spacing w:line="340" w:lineRule="exact"/>
              <w:jc w:val="center"/>
              <w:rPr>
                <w:rFonts w:hint="eastAsia" w:ascii="宋体" w:hAnsi="宋体"/>
                <w:color w:val="000000" w:themeColor="text1"/>
                <w:kern w:val="2"/>
                <w:sz w:val="24"/>
                <w:szCs w:val="24"/>
                <w14:textFill>
                  <w14:solidFill>
                    <w14:schemeClr w14:val="tx1"/>
                  </w14:solidFill>
                </w14:textFill>
              </w:rPr>
            </w:pPr>
          </w:p>
          <w:p w14:paraId="30937392">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7CABF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14:paraId="699337B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w:t>
            </w:r>
          </w:p>
        </w:tc>
        <w:tc>
          <w:tcPr>
            <w:tcW w:w="1253" w:type="pct"/>
            <w:tcBorders>
              <w:top w:val="single" w:color="auto" w:sz="6" w:space="0"/>
              <w:left w:val="single" w:color="auto" w:sz="6" w:space="0"/>
              <w:bottom w:val="single" w:color="auto" w:sz="6" w:space="0"/>
              <w:right w:val="single" w:color="auto" w:sz="6" w:space="0"/>
            </w:tcBorders>
            <w:vAlign w:val="center"/>
          </w:tcPr>
          <w:p w14:paraId="4FCE362F">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50191D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184422F2">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08FD68D9">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4F8E2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6B83C02A">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w:t>
            </w:r>
          </w:p>
        </w:tc>
        <w:tc>
          <w:tcPr>
            <w:tcW w:w="1253" w:type="pct"/>
            <w:tcBorders>
              <w:top w:val="single" w:color="auto" w:sz="6" w:space="0"/>
              <w:left w:val="single" w:color="auto" w:sz="6" w:space="0"/>
              <w:bottom w:val="single" w:color="auto" w:sz="6" w:space="0"/>
              <w:right w:val="single" w:color="auto" w:sz="6" w:space="0"/>
            </w:tcBorders>
            <w:vAlign w:val="center"/>
          </w:tcPr>
          <w:p w14:paraId="3870022B">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C100FA7">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4F353FF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48E335A7">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2C85A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60" w:type="pct"/>
            <w:tcBorders>
              <w:top w:val="single" w:color="auto" w:sz="6" w:space="0"/>
              <w:left w:val="single" w:color="auto" w:sz="12" w:space="0"/>
              <w:bottom w:val="single" w:color="auto" w:sz="6" w:space="0"/>
              <w:right w:val="single" w:color="auto" w:sz="6" w:space="0"/>
            </w:tcBorders>
            <w:vAlign w:val="center"/>
          </w:tcPr>
          <w:p w14:paraId="1ACDA83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w:t>
            </w:r>
          </w:p>
        </w:tc>
        <w:tc>
          <w:tcPr>
            <w:tcW w:w="1253" w:type="pct"/>
            <w:tcBorders>
              <w:top w:val="single" w:color="auto" w:sz="6" w:space="0"/>
              <w:left w:val="single" w:color="auto" w:sz="6" w:space="0"/>
              <w:bottom w:val="single" w:color="auto" w:sz="6" w:space="0"/>
              <w:right w:val="single" w:color="auto" w:sz="6" w:space="0"/>
            </w:tcBorders>
            <w:vAlign w:val="center"/>
          </w:tcPr>
          <w:p w14:paraId="5EBB3685">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451E95EA">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3A43E7A1">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5A19D823">
            <w:pPr>
              <w:spacing w:line="340" w:lineRule="exact"/>
              <w:jc w:val="left"/>
              <w:rPr>
                <w:rFonts w:hint="eastAsia" w:ascii="宋体" w:hAnsi="宋体"/>
                <w:color w:val="000000" w:themeColor="text1"/>
                <w:kern w:val="2"/>
                <w:sz w:val="24"/>
                <w:szCs w:val="24"/>
                <w14:textFill>
                  <w14:solidFill>
                    <w14:schemeClr w14:val="tx1"/>
                  </w14:solidFill>
                </w14:textFill>
              </w:rPr>
            </w:pPr>
          </w:p>
        </w:tc>
      </w:tr>
    </w:tbl>
    <w:p w14:paraId="1828E1D6">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736C9B04">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1.供应商提交的响应文件中与磋商文件第三部分“项目需求”中的商务部分的要求，如有偏离，应逐条填列在偏离表中。</w:t>
      </w:r>
      <w:r>
        <w:rPr>
          <w:rFonts w:hint="eastAsia" w:ascii="宋体" w:hAnsi="宋体"/>
          <w:b/>
          <w:bCs/>
          <w:color w:val="000000" w:themeColor="text1"/>
          <w:kern w:val="2"/>
          <w:sz w:val="24"/>
          <w:szCs w:val="24"/>
          <w14:textFill>
            <w14:solidFill>
              <w14:schemeClr w14:val="tx1"/>
            </w14:solidFill>
          </w14:textFill>
        </w:rPr>
        <w:t>如完全响应，可空白列示。</w:t>
      </w:r>
    </w:p>
    <w:p w14:paraId="2883E536">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66FD0CBA">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276C35A6">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278C077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206751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0CC68A3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7B0FC7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1BD1C8E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5A14384D">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8D99DE4">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04F6FDF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3D4EEFF">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4AE1AA4B">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技术部分正负偏离表</w:t>
      </w:r>
    </w:p>
    <w:p w14:paraId="4E4ECA40">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6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1761"/>
        <w:gridCol w:w="3813"/>
        <w:gridCol w:w="2157"/>
        <w:gridCol w:w="1267"/>
      </w:tblGrid>
      <w:tr w14:paraId="1E46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FB1CC45">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888" w:type="pct"/>
            <w:tcBorders>
              <w:top w:val="single" w:color="auto" w:sz="12" w:space="0"/>
              <w:left w:val="single" w:color="auto" w:sz="6" w:space="0"/>
              <w:bottom w:val="single" w:color="auto" w:sz="6" w:space="0"/>
              <w:right w:val="single" w:color="auto" w:sz="6" w:space="0"/>
            </w:tcBorders>
            <w:vAlign w:val="center"/>
          </w:tcPr>
          <w:p w14:paraId="22F656CC">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923" w:type="pct"/>
            <w:tcBorders>
              <w:top w:val="single" w:color="auto" w:sz="12" w:space="0"/>
              <w:left w:val="single" w:color="auto" w:sz="6" w:space="0"/>
              <w:bottom w:val="single" w:color="auto" w:sz="6" w:space="0"/>
              <w:right w:val="single" w:color="auto" w:sz="6" w:space="0"/>
            </w:tcBorders>
            <w:vAlign w:val="center"/>
          </w:tcPr>
          <w:p w14:paraId="5F6CA0E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磋商文件要求的技术要求</w:t>
            </w:r>
          </w:p>
        </w:tc>
        <w:tc>
          <w:tcPr>
            <w:tcW w:w="1088" w:type="pct"/>
            <w:tcBorders>
              <w:top w:val="single" w:color="auto" w:sz="12" w:space="0"/>
              <w:left w:val="single" w:color="auto" w:sz="6" w:space="0"/>
              <w:bottom w:val="single" w:color="auto" w:sz="6" w:space="0"/>
              <w:right w:val="single" w:color="auto" w:sz="6" w:space="0"/>
            </w:tcBorders>
            <w:vAlign w:val="center"/>
          </w:tcPr>
          <w:p w14:paraId="6564D098">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639" w:type="pct"/>
            <w:tcBorders>
              <w:top w:val="single" w:color="auto" w:sz="12" w:space="0"/>
              <w:left w:val="single" w:color="auto" w:sz="6" w:space="0"/>
              <w:bottom w:val="single" w:color="auto" w:sz="6" w:space="0"/>
              <w:right w:val="single" w:color="auto" w:sz="12" w:space="0"/>
            </w:tcBorders>
          </w:tcPr>
          <w:p w14:paraId="67A356E5">
            <w:pPr>
              <w:jc w:val="center"/>
              <w:rPr>
                <w:rFonts w:hint="eastAsia" w:ascii="宋体" w:hAnsi="宋体"/>
                <w:color w:val="000000" w:themeColor="text1"/>
                <w:kern w:val="2"/>
                <w:sz w:val="24"/>
                <w:szCs w:val="24"/>
                <w14:textFill>
                  <w14:solidFill>
                    <w14:schemeClr w14:val="tx1"/>
                  </w14:solidFill>
                </w14:textFill>
              </w:rPr>
            </w:pPr>
          </w:p>
          <w:p w14:paraId="00497CD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342B1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460" w:type="pct"/>
            <w:tcBorders>
              <w:top w:val="single" w:color="auto" w:sz="6" w:space="0"/>
              <w:left w:val="single" w:color="auto" w:sz="12" w:space="0"/>
              <w:bottom w:val="single" w:color="auto" w:sz="6" w:space="0"/>
              <w:right w:val="single" w:color="auto" w:sz="6" w:space="0"/>
            </w:tcBorders>
            <w:vAlign w:val="center"/>
          </w:tcPr>
          <w:p w14:paraId="7F981F4A">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1</w:t>
            </w:r>
          </w:p>
        </w:tc>
        <w:tc>
          <w:tcPr>
            <w:tcW w:w="888" w:type="pct"/>
            <w:tcBorders>
              <w:top w:val="single" w:color="auto" w:sz="6" w:space="0"/>
              <w:left w:val="single" w:color="auto" w:sz="6" w:space="0"/>
              <w:bottom w:val="single" w:color="auto" w:sz="6" w:space="0"/>
              <w:right w:val="single" w:color="auto" w:sz="6" w:space="0"/>
            </w:tcBorders>
            <w:vAlign w:val="center"/>
          </w:tcPr>
          <w:p w14:paraId="09F54CAD">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73C1FFE1">
            <w:pPr>
              <w:jc w:val="left"/>
              <w:rPr>
                <w:rFonts w:hint="eastAsia" w:ascii="宋体" w:hAnsi="宋体"/>
                <w:color w:val="000000" w:themeColor="text1"/>
                <w:kern w:val="2"/>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54287BB8">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301F19BC">
            <w:pPr>
              <w:jc w:val="left"/>
              <w:rPr>
                <w:rFonts w:hint="eastAsia" w:ascii="宋体" w:hAnsi="宋体"/>
                <w:color w:val="000000" w:themeColor="text1"/>
                <w:kern w:val="2"/>
                <w:szCs w:val="21"/>
                <w14:textFill>
                  <w14:solidFill>
                    <w14:schemeClr w14:val="tx1"/>
                  </w14:solidFill>
                </w14:textFill>
              </w:rPr>
            </w:pPr>
          </w:p>
        </w:tc>
      </w:tr>
      <w:tr w14:paraId="5691E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460" w:type="pct"/>
            <w:tcBorders>
              <w:top w:val="single" w:color="auto" w:sz="6" w:space="0"/>
              <w:left w:val="single" w:color="auto" w:sz="12" w:space="0"/>
              <w:bottom w:val="single" w:color="auto" w:sz="6" w:space="0"/>
              <w:right w:val="single" w:color="auto" w:sz="6" w:space="0"/>
            </w:tcBorders>
            <w:vAlign w:val="center"/>
          </w:tcPr>
          <w:p w14:paraId="4A25A901">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2</w:t>
            </w:r>
          </w:p>
        </w:tc>
        <w:tc>
          <w:tcPr>
            <w:tcW w:w="888" w:type="pct"/>
            <w:tcBorders>
              <w:top w:val="single" w:color="auto" w:sz="6" w:space="0"/>
              <w:left w:val="single" w:color="auto" w:sz="6" w:space="0"/>
              <w:bottom w:val="single" w:color="auto" w:sz="6" w:space="0"/>
              <w:right w:val="single" w:color="auto" w:sz="6" w:space="0"/>
            </w:tcBorders>
            <w:vAlign w:val="center"/>
          </w:tcPr>
          <w:p w14:paraId="07E89F64">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655F99D0">
            <w:pPr>
              <w:widowControl/>
              <w:snapToGrid w:val="0"/>
              <w:ind w:firstLine="420" w:firstLineChars="200"/>
              <w:rPr>
                <w:rFonts w:ascii="Times New Roman" w:hAnsi="Times New Roman" w:cs="宋体"/>
                <w:bCs/>
                <w:color w:val="000000" w:themeColor="text1"/>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4B343B87">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17905255">
            <w:pPr>
              <w:jc w:val="left"/>
              <w:rPr>
                <w:rFonts w:hint="eastAsia" w:ascii="宋体" w:hAnsi="宋体"/>
                <w:color w:val="000000" w:themeColor="text1"/>
                <w:kern w:val="2"/>
                <w:szCs w:val="21"/>
                <w14:textFill>
                  <w14:solidFill>
                    <w14:schemeClr w14:val="tx1"/>
                  </w14:solidFill>
                </w14:textFill>
              </w:rPr>
            </w:pPr>
          </w:p>
        </w:tc>
      </w:tr>
    </w:tbl>
    <w:p w14:paraId="3C260624">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19C66667">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1.供应商提交的响应文件中与磋商文件第三部分“项目需求”中的技术部分的要求，如有偏离，应逐条填列在偏离表中。</w:t>
      </w:r>
      <w:r>
        <w:rPr>
          <w:rFonts w:hint="eastAsia" w:ascii="宋体" w:hAnsi="宋体"/>
          <w:b/>
          <w:bCs/>
          <w:color w:val="000000" w:themeColor="text1"/>
          <w:kern w:val="2"/>
          <w:sz w:val="24"/>
          <w:szCs w:val="24"/>
          <w14:textFill>
            <w14:solidFill>
              <w14:schemeClr w14:val="tx1"/>
            </w14:solidFill>
          </w14:textFill>
        </w:rPr>
        <w:t>如完全响应，可空白列示。</w:t>
      </w:r>
    </w:p>
    <w:p w14:paraId="6B53304B">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717093E5">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54E35147">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031A3780">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p>
    <w:p w14:paraId="2FB1E2B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0231BA1E">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327587A9">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1E22B4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CA2DDD8">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F2570E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6467DE2B">
      <w:pPr>
        <w:rPr>
          <w:rFonts w:hint="eastAsia" w:ascii="宋体" w:hAnsi="宋体" w:cs="Times New Roman"/>
          <w:b/>
          <w:color w:val="000000" w:themeColor="text1"/>
          <w:kern w:val="2"/>
          <w:sz w:val="32"/>
          <w:szCs w:val="32"/>
          <w:lang w:val="en-US" w:eastAsia="zh-CN"/>
          <w14:textFill>
            <w14:solidFill>
              <w14:schemeClr w14:val="tx1"/>
            </w14:solidFill>
          </w14:textFill>
        </w:rPr>
      </w:pPr>
      <w:r>
        <w:rPr>
          <w:rFonts w:hint="eastAsia" w:ascii="宋体" w:hAnsi="宋体" w:cs="Times New Roman"/>
          <w:b/>
          <w:color w:val="000000" w:themeColor="text1"/>
          <w:kern w:val="2"/>
          <w:sz w:val="32"/>
          <w:szCs w:val="32"/>
          <w:lang w:val="en-US" w:eastAsia="zh-CN"/>
          <w14:textFill>
            <w14:solidFill>
              <w14:schemeClr w14:val="tx1"/>
            </w14:solidFill>
          </w14:textFill>
        </w:rPr>
        <w:br w:type="page"/>
      </w:r>
    </w:p>
    <w:p w14:paraId="255F2ED0">
      <w:pPr>
        <w:keepNext w:val="0"/>
        <w:keepLines w:val="0"/>
        <w:pageBreakBefore w:val="0"/>
        <w:kinsoku/>
        <w:wordWrap/>
        <w:overflowPunct/>
        <w:topLinePunct w:val="0"/>
        <w:autoSpaceDE/>
        <w:autoSpaceDN/>
        <w:bidi w:val="0"/>
        <w:adjustRightInd/>
        <w:snapToGrid w:val="0"/>
        <w:spacing w:line="360" w:lineRule="auto"/>
        <w:contextualSpacing/>
        <w:jc w:val="center"/>
        <w:rPr>
          <w:rFonts w:hint="eastAsia" w:ascii="宋体" w:hAnsi="宋体" w:cs="Times New Roman"/>
          <w:b/>
          <w:color w:val="000000" w:themeColor="text1"/>
          <w:kern w:val="2"/>
          <w:sz w:val="32"/>
          <w:szCs w:val="32"/>
          <w:lang w:val="en-US" w:eastAsia="zh-CN"/>
          <w14:textFill>
            <w14:solidFill>
              <w14:schemeClr w14:val="tx1"/>
            </w14:solidFill>
          </w14:textFill>
        </w:rPr>
      </w:pPr>
      <w:r>
        <w:rPr>
          <w:rFonts w:hint="eastAsia" w:ascii="宋体" w:hAnsi="宋体" w:cs="Times New Roman"/>
          <w:b/>
          <w:color w:val="000000" w:themeColor="text1"/>
          <w:kern w:val="2"/>
          <w:sz w:val="32"/>
          <w:szCs w:val="32"/>
          <w:lang w:val="en-US" w:eastAsia="zh-CN"/>
          <w14:textFill>
            <w14:solidFill>
              <w14:schemeClr w14:val="tx1"/>
            </w14:solidFill>
          </w14:textFill>
        </w:rPr>
        <w:t>承诺函</w:t>
      </w:r>
    </w:p>
    <w:p w14:paraId="5D1718B2">
      <w:pPr>
        <w:keepNext w:val="0"/>
        <w:keepLines w:val="0"/>
        <w:pageBreakBefore w:val="0"/>
        <w:kinsoku/>
        <w:wordWrap/>
        <w:overflowPunct/>
        <w:topLinePunct w:val="0"/>
        <w:autoSpaceDE/>
        <w:autoSpaceDN/>
        <w:bidi w:val="0"/>
        <w:adjustRightInd/>
        <w:snapToGrid w:val="0"/>
        <w:spacing w:line="360" w:lineRule="auto"/>
        <w:rPr>
          <w:rFonts w:ascii="宋体" w:hAnsi="Times New Roman"/>
          <w:color w:val="000000" w:themeColor="text1"/>
          <w:kern w:val="2"/>
          <w:sz w:val="24"/>
          <w:szCs w:val="24"/>
          <w:u w:val="single"/>
          <w14:textFill>
            <w14:solidFill>
              <w14:schemeClr w14:val="tx1"/>
            </w14:solidFill>
          </w14:textFill>
        </w:rPr>
      </w:pPr>
      <w:r>
        <w:rPr>
          <w:rFonts w:hint="eastAsia" w:ascii="宋体" w:hAnsi="宋体" w:cs="宋体"/>
          <w:color w:val="000000" w:themeColor="text1"/>
          <w:kern w:val="2"/>
          <w:sz w:val="24"/>
          <w:szCs w:val="24"/>
          <w:u w:val="single"/>
          <w14:textFill>
            <w14:solidFill>
              <w14:schemeClr w14:val="tx1"/>
            </w14:solidFill>
          </w14:textFill>
        </w:rPr>
        <w:t>南通市生态环境局：</w:t>
      </w:r>
    </w:p>
    <w:p w14:paraId="0AFBEE7B">
      <w:pPr>
        <w:pStyle w:val="2"/>
        <w:keepNext w:val="0"/>
        <w:keepLines w:val="0"/>
        <w:pageBreakBefore w:val="0"/>
        <w:kinsoku/>
        <w:wordWrap/>
        <w:overflowPunct/>
        <w:topLinePunct w:val="0"/>
        <w:autoSpaceDE/>
        <w:autoSpaceDN/>
        <w:bidi w:val="0"/>
        <w:adjustRightInd/>
        <w:spacing w:line="360" w:lineRule="auto"/>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我单位郑重承诺：</w:t>
      </w:r>
    </w:p>
    <w:p w14:paraId="0526F9B6">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w:t>
      </w:r>
      <w:r>
        <w:rPr>
          <w:rFonts w:hint="eastAsia" w:ascii="宋体" w:hAnsi="宋体" w:cs="宋体"/>
          <w:color w:val="000000" w:themeColor="text1"/>
          <w:sz w:val="24"/>
          <w:szCs w:val="24"/>
          <w:lang w:val="en-US" w:eastAsia="zh-CN"/>
          <w14:textFill>
            <w14:solidFill>
              <w14:schemeClr w14:val="tx1"/>
            </w14:solidFill>
          </w14:textFill>
        </w:rPr>
        <w:t>我单位</w:t>
      </w:r>
      <w:r>
        <w:rPr>
          <w:rFonts w:hint="eastAsia" w:ascii="宋体" w:hAnsi="宋体" w:eastAsia="宋体" w:cs="宋体"/>
          <w:color w:val="000000" w:themeColor="text1"/>
          <w:sz w:val="24"/>
          <w:szCs w:val="24"/>
          <w14:textFill>
            <w14:solidFill>
              <w14:schemeClr w14:val="tx1"/>
            </w14:solidFill>
          </w14:textFill>
        </w:rPr>
        <w:t>同时承担省、市、县级水污染物平衡核算工作，</w:t>
      </w:r>
      <w:r>
        <w:rPr>
          <w:rFonts w:hint="eastAsia" w:ascii="宋体" w:hAnsi="宋体" w:cs="宋体"/>
          <w:color w:val="000000" w:themeColor="text1"/>
          <w:sz w:val="24"/>
          <w:szCs w:val="24"/>
          <w:lang w:val="en-US" w:eastAsia="zh-CN"/>
          <w14:textFill>
            <w14:solidFill>
              <w14:schemeClr w14:val="tx1"/>
            </w14:solidFill>
          </w14:textFill>
        </w:rPr>
        <w:t>我单位会</w:t>
      </w:r>
      <w:r>
        <w:rPr>
          <w:rFonts w:hint="eastAsia" w:ascii="宋体" w:hAnsi="宋体" w:eastAsia="宋体" w:cs="宋体"/>
          <w:color w:val="000000" w:themeColor="text1"/>
          <w:sz w:val="24"/>
          <w:szCs w:val="24"/>
          <w14:textFill>
            <w14:solidFill>
              <w14:schemeClr w14:val="tx1"/>
            </w14:solidFill>
          </w14:textFill>
        </w:rPr>
        <w:t>组建完全独立、互不交叉的专职工作团队，项目负责人、技术骨干及审核人员专人专岗、闭环管理，</w:t>
      </w:r>
      <w:r>
        <w:rPr>
          <w:rFonts w:hint="eastAsia" w:ascii="宋体" w:hAnsi="宋体" w:cs="宋体"/>
          <w:color w:val="000000" w:themeColor="text1"/>
          <w:sz w:val="24"/>
          <w:szCs w:val="24"/>
          <w:lang w:val="en-US" w:eastAsia="zh-CN"/>
          <w14:textFill>
            <w14:solidFill>
              <w14:schemeClr w14:val="tx1"/>
            </w14:solidFill>
          </w14:textFill>
        </w:rPr>
        <w:t>绝不</w:t>
      </w:r>
      <w:r>
        <w:rPr>
          <w:rFonts w:hint="eastAsia" w:ascii="宋体" w:hAnsi="宋体" w:eastAsia="宋体" w:cs="宋体"/>
          <w:color w:val="000000" w:themeColor="text1"/>
          <w:sz w:val="24"/>
          <w:szCs w:val="24"/>
          <w14:textFill>
            <w14:solidFill>
              <w14:schemeClr w14:val="tx1"/>
            </w14:solidFill>
          </w14:textFill>
        </w:rPr>
        <w:t>兼任和交叉履职。市、县级核算执行差异化技术路径，市级侧重全域汇总校验与统筹审核，县级侧重属地数据摸排与核算，两级采用独立核算逻辑和质控流程，成果资料互不共用、不交叉套用。合理划分工作时序，县级先行上报核算成果，市级后续复核审定，</w:t>
      </w:r>
      <w:r>
        <w:rPr>
          <w:rFonts w:hint="eastAsia" w:ascii="宋体" w:hAnsi="宋体" w:cs="宋体"/>
          <w:color w:val="000000" w:themeColor="text1"/>
          <w:sz w:val="24"/>
          <w:szCs w:val="24"/>
          <w:lang w:val="en-US" w:eastAsia="zh-CN"/>
          <w14:textFill>
            <w14:solidFill>
              <w14:schemeClr w14:val="tx1"/>
            </w14:solidFill>
          </w14:textFill>
        </w:rPr>
        <w:t>绝不</w:t>
      </w:r>
      <w:r>
        <w:rPr>
          <w:rFonts w:hint="eastAsia" w:ascii="宋体" w:hAnsi="宋体" w:eastAsia="宋体" w:cs="宋体"/>
          <w:color w:val="000000" w:themeColor="text1"/>
          <w:sz w:val="24"/>
          <w:szCs w:val="24"/>
          <w14:textFill>
            <w14:solidFill>
              <w14:schemeClr w14:val="tx1"/>
            </w14:solidFill>
          </w14:textFill>
        </w:rPr>
        <w:t>同步并行审核；厘清权责边界，</w:t>
      </w:r>
      <w:r>
        <w:rPr>
          <w:rFonts w:hint="eastAsia" w:ascii="宋体" w:hAnsi="宋体" w:cs="宋体"/>
          <w:color w:val="000000" w:themeColor="text1"/>
          <w:sz w:val="24"/>
          <w:szCs w:val="24"/>
          <w:lang w:val="en-US" w:eastAsia="zh-CN"/>
          <w14:textFill>
            <w14:solidFill>
              <w14:schemeClr w14:val="tx1"/>
            </w14:solidFill>
          </w14:textFill>
        </w:rPr>
        <w:t>绝不</w:t>
      </w:r>
      <w:r>
        <w:rPr>
          <w:rFonts w:hint="eastAsia" w:ascii="宋体" w:hAnsi="宋体" w:eastAsia="宋体" w:cs="宋体"/>
          <w:color w:val="000000" w:themeColor="text1"/>
          <w:sz w:val="24"/>
          <w:szCs w:val="24"/>
          <w14:textFill>
            <w14:solidFill>
              <w14:schemeClr w14:val="tx1"/>
            </w14:solidFill>
          </w14:textFill>
        </w:rPr>
        <w:t>将自身县级成果作为市级复核依据，确保第三方履职独立公正。</w:t>
      </w:r>
    </w:p>
    <w:p w14:paraId="385EE4D3">
      <w:pPr>
        <w:pStyle w:val="2"/>
        <w:rPr>
          <w:rFonts w:hint="eastAsia" w:ascii="宋体" w:hAnsi="宋体" w:eastAsia="宋体" w:cs="宋体"/>
          <w:color w:val="000000" w:themeColor="text1"/>
          <w:sz w:val="24"/>
          <w:szCs w:val="24"/>
          <w14:textFill>
            <w14:solidFill>
              <w14:schemeClr w14:val="tx1"/>
            </w14:solidFill>
          </w14:textFill>
        </w:rPr>
      </w:pPr>
    </w:p>
    <w:p w14:paraId="7DB87785">
      <w:pPr>
        <w:pStyle w:val="2"/>
        <w:rPr>
          <w:rFonts w:hint="eastAsia" w:ascii="宋体" w:hAnsi="宋体" w:eastAsia="宋体" w:cs="宋体"/>
          <w:color w:val="000000" w:themeColor="text1"/>
          <w:sz w:val="24"/>
          <w:szCs w:val="24"/>
          <w14:textFill>
            <w14:solidFill>
              <w14:schemeClr w14:val="tx1"/>
            </w14:solidFill>
          </w14:textFill>
        </w:rPr>
      </w:pPr>
    </w:p>
    <w:p w14:paraId="0E047D1C">
      <w:pPr>
        <w:keepNext w:val="0"/>
        <w:keepLines w:val="0"/>
        <w:pageBreakBefore w:val="0"/>
        <w:kinsoku/>
        <w:wordWrap/>
        <w:overflowPunct/>
        <w:topLinePunct w:val="0"/>
        <w:autoSpaceDE/>
        <w:autoSpaceDN/>
        <w:bidi w:val="0"/>
        <w:adjustRightInd/>
        <w:snapToGrid w:val="0"/>
        <w:spacing w:line="36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625BE9ED">
      <w:pPr>
        <w:keepNext w:val="0"/>
        <w:keepLines w:val="0"/>
        <w:pageBreakBefore w:val="0"/>
        <w:tabs>
          <w:tab w:val="left" w:pos="5665"/>
          <w:tab w:val="right" w:pos="8360"/>
        </w:tabs>
        <w:kinsoku/>
        <w:wordWrap/>
        <w:overflowPunct/>
        <w:topLinePunct w:val="0"/>
        <w:autoSpaceDE/>
        <w:autoSpaceDN/>
        <w:bidi w:val="0"/>
        <w:adjustRightInd/>
        <w:snapToGrid w:val="0"/>
        <w:spacing w:line="36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A6901B1">
      <w:pPr>
        <w:widowControl/>
        <w:snapToGrid w:val="0"/>
        <w:spacing w:line="360" w:lineRule="auto"/>
        <w:ind w:firstLine="480" w:firstLineChars="200"/>
        <w:contextualSpacing/>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 xml:space="preserve">                                            </w:t>
      </w:r>
      <w:r>
        <w:rPr>
          <w:rFonts w:hint="eastAsia" w:ascii="宋体" w:hAnsi="宋体" w:cs="宋体"/>
          <w:color w:val="000000" w:themeColor="text1"/>
          <w:kern w:val="2"/>
          <w:sz w:val="24"/>
          <w:szCs w:val="24"/>
          <w14:textFill>
            <w14:solidFill>
              <w14:schemeClr w14:val="tx1"/>
            </w14:solidFill>
          </w14:textFill>
        </w:rPr>
        <w:t xml:space="preserve"> 日期：  年  月  日</w:t>
      </w:r>
      <w:r>
        <w:rPr>
          <w:rFonts w:ascii="宋体" w:hAnsi="宋体" w:cs="宋体"/>
          <w:bCs/>
          <w:snapToGrid w:val="0"/>
          <w:color w:val="000000" w:themeColor="text1"/>
          <w:sz w:val="24"/>
          <w:szCs w:val="24"/>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报价总表</w:t>
      </w:r>
    </w:p>
    <w:p w14:paraId="5972D0D8">
      <w:pPr>
        <w:snapToGrid w:val="0"/>
        <w:textAlignment w:val="baseline"/>
        <w:rPr>
          <w:rFonts w:ascii="Times New Roman" w:hAnsi="Times New Roman"/>
          <w:color w:val="000000" w:themeColor="text1"/>
          <w:szCs w:val="21"/>
          <w14:textFill>
            <w14:solidFill>
              <w14:schemeClr w14:val="tx1"/>
            </w14:solidFill>
          </w14:textFill>
        </w:rPr>
      </w:pPr>
    </w:p>
    <w:tbl>
      <w:tblPr>
        <w:tblStyle w:val="61"/>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7711"/>
      </w:tblGrid>
      <w:tr w14:paraId="3141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24C2DDBD">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项目名称</w:t>
            </w:r>
          </w:p>
        </w:tc>
        <w:tc>
          <w:tcPr>
            <w:tcW w:w="7711" w:type="dxa"/>
            <w:vAlign w:val="center"/>
          </w:tcPr>
          <w:p w14:paraId="0BADD2F7">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2026年度南通市全市区域水污染物平衡核算项目</w:t>
            </w:r>
          </w:p>
        </w:tc>
      </w:tr>
      <w:tr w14:paraId="07BA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36D77723">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项目编号</w:t>
            </w:r>
          </w:p>
        </w:tc>
        <w:tc>
          <w:tcPr>
            <w:tcW w:w="7711" w:type="dxa"/>
            <w:vAlign w:val="center"/>
          </w:tcPr>
          <w:p w14:paraId="03023BBB">
            <w:pPr>
              <w:snapToGrid w:val="0"/>
              <w:spacing w:line="480" w:lineRule="exact"/>
              <w:jc w:val="center"/>
              <w:textAlignment w:val="baseline"/>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 xml:space="preserve">WY-20260428-017 </w:t>
            </w:r>
          </w:p>
        </w:tc>
      </w:tr>
      <w:tr w14:paraId="7604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0BD27424">
            <w:pPr>
              <w:snapToGrid w:val="0"/>
              <w:spacing w:before="120" w:beforeLines="50"/>
              <w:jc w:val="center"/>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第1轮报价</w:t>
            </w:r>
          </w:p>
        </w:tc>
        <w:tc>
          <w:tcPr>
            <w:tcW w:w="7711" w:type="dxa"/>
            <w:vAlign w:val="center"/>
          </w:tcPr>
          <w:p w14:paraId="23BE43E4">
            <w:pPr>
              <w:widowControl/>
              <w:spacing w:line="360" w:lineRule="auto"/>
              <w:jc w:val="left"/>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 xml:space="preserve">大写：人民币   </w:t>
            </w:r>
            <w:r>
              <w:rPr>
                <w:rFonts w:hint="eastAsia" w:ascii="Times New Roman" w:hAnsi="Times New Roman"/>
                <w:color w:val="000000" w:themeColor="text1"/>
                <w:kern w:val="2"/>
                <w:sz w:val="24"/>
                <w:szCs w:val="24"/>
                <w:u w:val="single"/>
                <w14:textFill>
                  <w14:solidFill>
                    <w14:schemeClr w14:val="tx1"/>
                  </w14:solidFill>
                </w14:textFill>
              </w:rPr>
              <w:t>拾   万   仟   佰   拾   元   角   分</w:t>
            </w:r>
          </w:p>
          <w:p w14:paraId="553F3C99">
            <w:pPr>
              <w:widowControl/>
              <w:spacing w:line="360" w:lineRule="auto"/>
              <w:jc w:val="left"/>
              <w:rPr>
                <w:rFonts w:ascii="Times New Roman" w:hAnsi="Times New Roman"/>
                <w:color w:val="000000" w:themeColor="text1"/>
                <w:kern w:val="2"/>
                <w:szCs w:val="21"/>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元</w:t>
            </w:r>
          </w:p>
        </w:tc>
      </w:tr>
      <w:tr w14:paraId="31A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2C0AE034">
            <w:pPr>
              <w:adjustRightInd w:val="0"/>
              <w:snapToGrid w:val="0"/>
              <w:jc w:val="center"/>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第2轮</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最终</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报价</w:t>
            </w:r>
          </w:p>
          <w:p w14:paraId="3848052E">
            <w:pPr>
              <w:pStyle w:val="2"/>
              <w:ind w:left="0" w:firstLine="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（供应商现场填写）</w:t>
            </w:r>
          </w:p>
        </w:tc>
        <w:tc>
          <w:tcPr>
            <w:tcW w:w="7711" w:type="dxa"/>
            <w:vAlign w:val="center"/>
          </w:tcPr>
          <w:p w14:paraId="3DFB8AD4">
            <w:pPr>
              <w:widowControl/>
              <w:spacing w:line="360" w:lineRule="auto"/>
              <w:jc w:val="left"/>
              <w:rPr>
                <w:rFonts w:ascii="Times New Roman" w:hAnsi="Times New Roman"/>
                <w:color w:val="000000" w:themeColor="text1"/>
                <w:kern w:val="2"/>
                <w:sz w:val="24"/>
                <w:szCs w:val="24"/>
                <w14:textFill>
                  <w14:solidFill>
                    <w14:schemeClr w14:val="tx1"/>
                  </w14:solidFill>
                </w14:textFill>
              </w:rPr>
            </w:pPr>
          </w:p>
          <w:p w14:paraId="7609CE0A">
            <w:pPr>
              <w:widowControl/>
              <w:spacing w:line="360" w:lineRule="auto"/>
              <w:jc w:val="left"/>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 xml:space="preserve">大写：人民币   </w:t>
            </w:r>
            <w:r>
              <w:rPr>
                <w:rFonts w:hint="eastAsia" w:ascii="Times New Roman" w:hAnsi="Times New Roman"/>
                <w:color w:val="000000" w:themeColor="text1"/>
                <w:kern w:val="2"/>
                <w:sz w:val="24"/>
                <w:szCs w:val="24"/>
                <w:u w:val="single"/>
                <w14:textFill>
                  <w14:solidFill>
                    <w14:schemeClr w14:val="tx1"/>
                  </w14:solidFill>
                </w14:textFill>
              </w:rPr>
              <w:t>拾   万   仟   佰   拾   元   角   分</w:t>
            </w:r>
          </w:p>
          <w:p w14:paraId="71324C77">
            <w:pPr>
              <w:widowControl/>
              <w:spacing w:line="360" w:lineRule="auto"/>
              <w:jc w:val="left"/>
              <w:rPr>
                <w:rFonts w:ascii="Times New Roman" w:hAnsi="Times New Roman"/>
                <w:color w:val="000000" w:themeColor="text1"/>
                <w:kern w:val="2"/>
                <w:sz w:val="24"/>
                <w:szCs w:val="24"/>
                <w:u w:val="single"/>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元</w:t>
            </w:r>
          </w:p>
        </w:tc>
      </w:tr>
      <w:tr w14:paraId="390B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42" w:type="dxa"/>
            <w:vAlign w:val="center"/>
          </w:tcPr>
          <w:p w14:paraId="4006FB62">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付款条件</w:t>
            </w:r>
          </w:p>
        </w:tc>
        <w:tc>
          <w:tcPr>
            <w:tcW w:w="7711" w:type="dxa"/>
            <w:vAlign w:val="center"/>
          </w:tcPr>
          <w:p w14:paraId="66E6A315">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完全接受并响应本项目磋商文件的要求。</w:t>
            </w:r>
          </w:p>
        </w:tc>
      </w:tr>
    </w:tbl>
    <w:p w14:paraId="0411E7C3">
      <w:pPr>
        <w:snapToGrid w:val="0"/>
        <w:spacing w:after="156"/>
        <w:textAlignment w:val="baseline"/>
        <w:rPr>
          <w:rFonts w:ascii="Times New Roman" w:hAnsi="Times New Roman"/>
          <w:color w:val="000000" w:themeColor="text1"/>
          <w:kern w:val="2"/>
          <w:szCs w:val="24"/>
          <w14:textFill>
            <w14:solidFill>
              <w14:schemeClr w14:val="tx1"/>
            </w14:solidFill>
          </w14:textFill>
        </w:rPr>
      </w:pPr>
    </w:p>
    <w:p w14:paraId="3DF4D405">
      <w:pPr>
        <w:snapToGrid w:val="0"/>
        <w:spacing w:line="360" w:lineRule="auto"/>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14:textFill>
            <w14:solidFill>
              <w14:schemeClr w14:val="tx1"/>
            </w14:solidFill>
          </w14:textFill>
        </w:rPr>
        <w:t>注：1、第2轮</w:t>
      </w:r>
      <w:r>
        <w:rPr>
          <w:rFonts w:hint="eastAsia" w:ascii="Times New Roman" w:hAnsi="宋体" w:cs="宋体"/>
          <w:b/>
          <w:color w:val="000000" w:themeColor="text1"/>
          <w:kern w:val="2"/>
          <w:sz w:val="24"/>
          <w:szCs w:val="28"/>
          <w:lang w:eastAsia="zh-CN"/>
          <w14:textFill>
            <w14:solidFill>
              <w14:schemeClr w14:val="tx1"/>
            </w14:solidFill>
          </w14:textFill>
        </w:rPr>
        <w:t>（</w:t>
      </w:r>
      <w:r>
        <w:rPr>
          <w:rFonts w:hint="eastAsia" w:ascii="Times New Roman" w:hAnsi="宋体" w:cs="宋体"/>
          <w:b/>
          <w:color w:val="000000" w:themeColor="text1"/>
          <w:kern w:val="2"/>
          <w:sz w:val="24"/>
          <w:szCs w:val="28"/>
          <w14:textFill>
            <w14:solidFill>
              <w14:schemeClr w14:val="tx1"/>
            </w14:solidFill>
          </w14:textFill>
        </w:rPr>
        <w:t>最终</w:t>
      </w:r>
      <w:r>
        <w:rPr>
          <w:rFonts w:hint="eastAsia" w:ascii="Times New Roman" w:hAnsi="宋体" w:cs="宋体"/>
          <w:b/>
          <w:color w:val="000000" w:themeColor="text1"/>
          <w:kern w:val="2"/>
          <w:sz w:val="24"/>
          <w:szCs w:val="28"/>
          <w:lang w:eastAsia="zh-CN"/>
          <w14:textFill>
            <w14:solidFill>
              <w14:schemeClr w14:val="tx1"/>
            </w14:solidFill>
          </w14:textFill>
        </w:rPr>
        <w:t>）</w:t>
      </w:r>
      <w:r>
        <w:rPr>
          <w:rFonts w:hint="eastAsia" w:ascii="Times New Roman" w:hAnsi="宋体" w:cs="宋体"/>
          <w:b/>
          <w:color w:val="000000" w:themeColor="text1"/>
          <w:kern w:val="2"/>
          <w:sz w:val="24"/>
          <w:szCs w:val="28"/>
          <w14:textFill>
            <w14:solidFill>
              <w14:schemeClr w14:val="tx1"/>
            </w14:solidFill>
          </w14:textFill>
        </w:rPr>
        <w:t>报价将在磋商时填写，响应文件密封提交时只需填写第1轮磋商报价。</w:t>
      </w:r>
    </w:p>
    <w:p w14:paraId="747695C9">
      <w:pPr>
        <w:snapToGrid w:val="0"/>
        <w:spacing w:line="360" w:lineRule="auto"/>
        <w:ind w:firstLine="482" w:firstLineChars="200"/>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14:textFill>
            <w14:solidFill>
              <w14:schemeClr w14:val="tx1"/>
            </w14:solidFill>
          </w14:textFill>
        </w:rPr>
        <w:t>2、本表式不得自行改动。</w:t>
      </w:r>
    </w:p>
    <w:p w14:paraId="045D3549">
      <w:pPr>
        <w:snapToGrid w:val="0"/>
        <w:spacing w:line="360" w:lineRule="auto"/>
        <w:textAlignment w:val="baseline"/>
        <w:rPr>
          <w:rFonts w:hint="eastAsia" w:ascii="宋体" w:hAnsi="宋体"/>
          <w:color w:val="000000" w:themeColor="text1"/>
          <w:szCs w:val="24"/>
          <w14:textFill>
            <w14:solidFill>
              <w14:schemeClr w14:val="tx1"/>
            </w14:solidFill>
          </w14:textFill>
        </w:rPr>
      </w:pPr>
    </w:p>
    <w:p w14:paraId="06D1EF57">
      <w:pPr>
        <w:tabs>
          <w:tab w:val="left" w:pos="5665"/>
          <w:tab w:val="right" w:pos="8360"/>
        </w:tabs>
        <w:snapToGrid w:val="0"/>
        <w:spacing w:line="360" w:lineRule="auto"/>
        <w:ind w:right="42" w:firstLine="1560" w:firstLineChars="650"/>
        <w:textAlignment w:val="baseline"/>
        <w:rPr>
          <w:rFonts w:hint="eastAsia" w:ascii="宋体" w:hAnsi="宋体" w:cs="宋体"/>
          <w:color w:val="000000" w:themeColor="text1"/>
          <w:kern w:val="2"/>
          <w:sz w:val="24"/>
          <w:szCs w:val="28"/>
          <w14:textFill>
            <w14:solidFill>
              <w14:schemeClr w14:val="tx1"/>
            </w14:solidFill>
          </w14:textFill>
        </w:rPr>
      </w:pPr>
    </w:p>
    <w:p w14:paraId="3ED78A76">
      <w:pPr>
        <w:snapToGrid w:val="0"/>
        <w:spacing w:line="360" w:lineRule="auto"/>
        <w:ind w:right="79"/>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竞争性磋商响应供应商：（单位盖章）</w:t>
      </w:r>
    </w:p>
    <w:p w14:paraId="6DE7B0FF">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C7E288F">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lang w:val="zh-CN"/>
          <w14:textFill>
            <w14:solidFill>
              <w14:schemeClr w14:val="tx1"/>
            </w14:solidFill>
          </w14:textFill>
        </w:rPr>
      </w:pPr>
      <w:r>
        <w:rPr>
          <w:rFonts w:hint="eastAsia" w:ascii="宋体" w:hAnsi="宋体" w:cs="宋体"/>
          <w:color w:val="000000" w:themeColor="text1"/>
          <w:kern w:val="2"/>
          <w:sz w:val="24"/>
          <w:szCs w:val="28"/>
          <w:lang w:val="zh-CN"/>
          <w14:textFill>
            <w14:solidFill>
              <w14:schemeClr w14:val="tx1"/>
            </w14:solidFill>
          </w14:textFill>
        </w:rPr>
        <w:t>日期：年</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月</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日</w:t>
      </w:r>
    </w:p>
    <w:p w14:paraId="3EE6F4F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27F9955">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785DDAC5">
      <w:pPr>
        <w:widowControl/>
        <w:snapToGrid w:val="0"/>
        <w:spacing w:line="360" w:lineRule="auto"/>
        <w:ind w:firstLine="643" w:firstLineChars="200"/>
        <w:contextualSpacing/>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分项报价明细表（服务类）</w:t>
      </w:r>
    </w:p>
    <w:tbl>
      <w:tblPr>
        <w:tblStyle w:val="61"/>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408C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1D017C5E">
            <w:pPr>
              <w:snapToGrid w:val="0"/>
              <w:spacing w:line="360" w:lineRule="auto"/>
              <w:jc w:val="center"/>
              <w:rPr>
                <w:rFonts w:hint="eastAsia" w:ascii="宋体" w:hAnsi="宋体"/>
                <w:b/>
                <w:color w:val="000000"/>
                <w:szCs w:val="21"/>
              </w:rPr>
            </w:pPr>
            <w:r>
              <w:rPr>
                <w:rFonts w:hint="eastAsia" w:ascii="宋体" w:hAnsi="宋体"/>
                <w:b/>
                <w:color w:val="000000"/>
                <w:szCs w:val="21"/>
              </w:rPr>
              <w:t>序号</w:t>
            </w:r>
          </w:p>
        </w:tc>
        <w:tc>
          <w:tcPr>
            <w:tcW w:w="1321" w:type="dxa"/>
            <w:vAlign w:val="center"/>
          </w:tcPr>
          <w:p w14:paraId="59C43794">
            <w:pPr>
              <w:snapToGrid w:val="0"/>
              <w:spacing w:line="360" w:lineRule="auto"/>
              <w:jc w:val="center"/>
              <w:rPr>
                <w:rFonts w:hint="eastAsia" w:ascii="宋体" w:hAnsi="宋体"/>
                <w:b/>
                <w:color w:val="000000"/>
                <w:szCs w:val="21"/>
              </w:rPr>
            </w:pPr>
            <w:r>
              <w:rPr>
                <w:rFonts w:hint="eastAsia" w:ascii="宋体" w:hAnsi="宋体"/>
                <w:b/>
                <w:color w:val="000000"/>
                <w:szCs w:val="21"/>
              </w:rPr>
              <w:t>名称</w:t>
            </w:r>
          </w:p>
        </w:tc>
        <w:tc>
          <w:tcPr>
            <w:tcW w:w="1417" w:type="dxa"/>
            <w:vAlign w:val="center"/>
          </w:tcPr>
          <w:p w14:paraId="2A61A83D">
            <w:pPr>
              <w:snapToGrid w:val="0"/>
              <w:spacing w:line="360" w:lineRule="auto"/>
              <w:jc w:val="center"/>
              <w:rPr>
                <w:rFonts w:hint="eastAsia" w:ascii="宋体" w:hAnsi="宋体"/>
                <w:b/>
                <w:color w:val="000000"/>
                <w:szCs w:val="21"/>
              </w:rPr>
            </w:pPr>
            <w:r>
              <w:rPr>
                <w:rFonts w:hint="eastAsia" w:ascii="宋体" w:hAnsi="宋体"/>
                <w:b/>
                <w:color w:val="000000"/>
                <w:szCs w:val="21"/>
              </w:rPr>
              <w:t>服务范围</w:t>
            </w:r>
          </w:p>
        </w:tc>
        <w:tc>
          <w:tcPr>
            <w:tcW w:w="1418" w:type="dxa"/>
            <w:vAlign w:val="center"/>
          </w:tcPr>
          <w:p w14:paraId="636E5E2D">
            <w:pPr>
              <w:snapToGrid w:val="0"/>
              <w:spacing w:line="360" w:lineRule="auto"/>
              <w:jc w:val="center"/>
              <w:rPr>
                <w:rFonts w:hint="eastAsia" w:ascii="宋体" w:hAnsi="宋体"/>
                <w:b/>
                <w:color w:val="000000"/>
                <w:szCs w:val="21"/>
              </w:rPr>
            </w:pPr>
            <w:r>
              <w:rPr>
                <w:rFonts w:hint="eastAsia" w:ascii="宋体" w:hAnsi="宋体"/>
                <w:b/>
                <w:color w:val="000000"/>
                <w:szCs w:val="21"/>
              </w:rPr>
              <w:t>服务要求</w:t>
            </w:r>
          </w:p>
        </w:tc>
        <w:tc>
          <w:tcPr>
            <w:tcW w:w="1275" w:type="dxa"/>
            <w:vAlign w:val="center"/>
          </w:tcPr>
          <w:p w14:paraId="3BFE71AA">
            <w:pPr>
              <w:snapToGrid w:val="0"/>
              <w:spacing w:line="360" w:lineRule="auto"/>
              <w:jc w:val="center"/>
              <w:rPr>
                <w:rFonts w:hint="eastAsia" w:ascii="宋体" w:hAnsi="宋体"/>
                <w:b/>
                <w:color w:val="000000"/>
                <w:szCs w:val="21"/>
              </w:rPr>
            </w:pPr>
            <w:r>
              <w:rPr>
                <w:rFonts w:hint="eastAsia" w:ascii="宋体" w:hAnsi="宋体"/>
                <w:b/>
                <w:color w:val="000000"/>
                <w:szCs w:val="21"/>
              </w:rPr>
              <w:t>服务时间</w:t>
            </w:r>
          </w:p>
        </w:tc>
        <w:tc>
          <w:tcPr>
            <w:tcW w:w="1276" w:type="dxa"/>
            <w:vAlign w:val="center"/>
          </w:tcPr>
          <w:p w14:paraId="141E4449">
            <w:pPr>
              <w:snapToGrid w:val="0"/>
              <w:spacing w:line="360" w:lineRule="auto"/>
              <w:jc w:val="center"/>
              <w:rPr>
                <w:rFonts w:hint="eastAsia" w:ascii="宋体" w:hAnsi="宋体"/>
                <w:b/>
                <w:color w:val="000000"/>
                <w:szCs w:val="21"/>
              </w:rPr>
            </w:pPr>
            <w:r>
              <w:rPr>
                <w:rFonts w:hint="eastAsia" w:ascii="宋体" w:hAnsi="宋体"/>
                <w:b/>
                <w:color w:val="000000"/>
                <w:szCs w:val="21"/>
              </w:rPr>
              <w:t>服务标准</w:t>
            </w:r>
          </w:p>
        </w:tc>
        <w:tc>
          <w:tcPr>
            <w:tcW w:w="851" w:type="dxa"/>
            <w:vAlign w:val="center"/>
          </w:tcPr>
          <w:p w14:paraId="428542AD">
            <w:pPr>
              <w:snapToGrid w:val="0"/>
              <w:spacing w:line="360" w:lineRule="auto"/>
              <w:jc w:val="center"/>
              <w:rPr>
                <w:rFonts w:hint="eastAsia" w:ascii="宋体" w:hAnsi="宋体"/>
                <w:b/>
                <w:color w:val="000000"/>
                <w:szCs w:val="21"/>
              </w:rPr>
            </w:pPr>
            <w:r>
              <w:rPr>
                <w:rFonts w:hint="eastAsia" w:ascii="宋体" w:hAnsi="宋体"/>
                <w:b/>
                <w:color w:val="000000"/>
                <w:szCs w:val="21"/>
              </w:rPr>
              <w:t>金额</w:t>
            </w:r>
          </w:p>
        </w:tc>
        <w:tc>
          <w:tcPr>
            <w:tcW w:w="1151" w:type="dxa"/>
            <w:vAlign w:val="center"/>
          </w:tcPr>
          <w:p w14:paraId="6BC23F7B">
            <w:pPr>
              <w:snapToGrid w:val="0"/>
              <w:spacing w:line="360" w:lineRule="auto"/>
              <w:ind w:firstLine="105" w:firstLineChars="50"/>
              <w:jc w:val="center"/>
              <w:rPr>
                <w:rFonts w:hint="eastAsia" w:ascii="宋体" w:hAnsi="宋体"/>
                <w:b/>
                <w:color w:val="000000"/>
                <w:szCs w:val="21"/>
              </w:rPr>
            </w:pPr>
            <w:r>
              <w:rPr>
                <w:rFonts w:hint="eastAsia" w:ascii="宋体" w:hAnsi="宋体"/>
                <w:b/>
                <w:color w:val="000000"/>
                <w:szCs w:val="21"/>
              </w:rPr>
              <w:t>备注</w:t>
            </w:r>
          </w:p>
        </w:tc>
      </w:tr>
      <w:tr w14:paraId="6D3B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496A4918">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1</w:t>
            </w:r>
          </w:p>
        </w:tc>
        <w:tc>
          <w:tcPr>
            <w:tcW w:w="1321" w:type="dxa"/>
            <w:vAlign w:val="center"/>
          </w:tcPr>
          <w:p w14:paraId="4299111A">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23A27073">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3C5BC08B">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0C788060">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51F7C1B8">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2313F9E2">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379A02A9">
            <w:pPr>
              <w:snapToGrid w:val="0"/>
              <w:spacing w:line="360" w:lineRule="auto"/>
              <w:jc w:val="center"/>
              <w:rPr>
                <w:rFonts w:hint="eastAsia" w:ascii="仿宋_GB2312" w:hAnsi="宋体" w:eastAsia="仿宋_GB2312"/>
                <w:color w:val="000000"/>
                <w:sz w:val="24"/>
                <w:szCs w:val="24"/>
              </w:rPr>
            </w:pPr>
          </w:p>
        </w:tc>
      </w:tr>
      <w:tr w14:paraId="3746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5AD48B2E">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2</w:t>
            </w:r>
          </w:p>
        </w:tc>
        <w:tc>
          <w:tcPr>
            <w:tcW w:w="1321" w:type="dxa"/>
            <w:vAlign w:val="center"/>
          </w:tcPr>
          <w:p w14:paraId="635B3FEC">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358119FF">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34D73EF2">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51BFC6DD">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2A46D892">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3404ABCD">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3CDBAE18">
            <w:pPr>
              <w:snapToGrid w:val="0"/>
              <w:spacing w:line="360" w:lineRule="auto"/>
              <w:jc w:val="center"/>
              <w:rPr>
                <w:rFonts w:hint="eastAsia" w:ascii="仿宋_GB2312" w:hAnsi="宋体" w:eastAsia="仿宋_GB2312"/>
                <w:color w:val="000000"/>
                <w:sz w:val="24"/>
                <w:szCs w:val="24"/>
              </w:rPr>
            </w:pPr>
          </w:p>
        </w:tc>
      </w:tr>
      <w:tr w14:paraId="5890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30216A00">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3</w:t>
            </w:r>
          </w:p>
        </w:tc>
        <w:tc>
          <w:tcPr>
            <w:tcW w:w="1321" w:type="dxa"/>
            <w:vAlign w:val="center"/>
          </w:tcPr>
          <w:p w14:paraId="2840B5F2">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33432080">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11E63A95">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2714C9EE">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4FEADA4C">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152EF7C4">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1BF17F88">
            <w:pPr>
              <w:snapToGrid w:val="0"/>
              <w:spacing w:line="360" w:lineRule="auto"/>
              <w:jc w:val="center"/>
              <w:rPr>
                <w:rFonts w:hint="eastAsia" w:ascii="仿宋_GB2312" w:hAnsi="宋体" w:eastAsia="仿宋_GB2312"/>
                <w:color w:val="000000"/>
                <w:sz w:val="24"/>
                <w:szCs w:val="24"/>
              </w:rPr>
            </w:pPr>
          </w:p>
        </w:tc>
      </w:tr>
      <w:tr w14:paraId="2525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1C186B03">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4</w:t>
            </w:r>
          </w:p>
        </w:tc>
        <w:tc>
          <w:tcPr>
            <w:tcW w:w="1321" w:type="dxa"/>
            <w:vAlign w:val="center"/>
          </w:tcPr>
          <w:p w14:paraId="41C53B82">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14F1D2C7">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0F577C92">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472CD5D6">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37F0D391">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58869076">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75AD2B71">
            <w:pPr>
              <w:snapToGrid w:val="0"/>
              <w:spacing w:line="360" w:lineRule="auto"/>
              <w:jc w:val="center"/>
              <w:rPr>
                <w:rFonts w:hint="eastAsia" w:ascii="仿宋_GB2312" w:hAnsi="宋体" w:eastAsia="仿宋_GB2312"/>
                <w:color w:val="000000"/>
                <w:sz w:val="24"/>
                <w:szCs w:val="24"/>
              </w:rPr>
            </w:pPr>
          </w:p>
        </w:tc>
      </w:tr>
      <w:tr w14:paraId="4F0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7C91222">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w:t>
            </w:r>
          </w:p>
        </w:tc>
        <w:tc>
          <w:tcPr>
            <w:tcW w:w="1321" w:type="dxa"/>
            <w:vAlign w:val="center"/>
          </w:tcPr>
          <w:p w14:paraId="3EA6F9C5">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24EB80C8">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574875AA">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44E18295">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0BC3424B">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455FED58">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73009A8F">
            <w:pPr>
              <w:snapToGrid w:val="0"/>
              <w:spacing w:line="360" w:lineRule="auto"/>
              <w:jc w:val="center"/>
              <w:rPr>
                <w:rFonts w:hint="eastAsia" w:ascii="仿宋_GB2312" w:hAnsi="宋体" w:eastAsia="仿宋_GB2312"/>
                <w:color w:val="000000"/>
                <w:sz w:val="24"/>
                <w:szCs w:val="24"/>
              </w:rPr>
            </w:pPr>
          </w:p>
        </w:tc>
      </w:tr>
      <w:tr w14:paraId="09E3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42DD5D5C">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合计</w:t>
            </w:r>
          </w:p>
        </w:tc>
        <w:tc>
          <w:tcPr>
            <w:tcW w:w="8709" w:type="dxa"/>
            <w:gridSpan w:val="7"/>
            <w:vAlign w:val="center"/>
          </w:tcPr>
          <w:p w14:paraId="746D7B0E">
            <w:pPr>
              <w:snapToGrid w:val="0"/>
              <w:spacing w:line="360" w:lineRule="auto"/>
              <w:jc w:val="center"/>
              <w:rPr>
                <w:rFonts w:hint="eastAsia" w:ascii="仿宋_GB2312" w:hAnsi="宋体" w:eastAsia="仿宋_GB2312"/>
                <w:color w:val="000000"/>
                <w:sz w:val="24"/>
                <w:szCs w:val="24"/>
              </w:rPr>
            </w:pPr>
          </w:p>
        </w:tc>
      </w:tr>
    </w:tbl>
    <w:p w14:paraId="71108D70">
      <w:pPr>
        <w:rPr>
          <w:rFonts w:hint="eastAsia" w:ascii="宋体" w:hAnsi="宋体" w:cs="宋体"/>
          <w:b/>
          <w:sz w:val="28"/>
          <w:szCs w:val="28"/>
          <w:lang w:val="zh-CN"/>
        </w:rPr>
      </w:pPr>
    </w:p>
    <w:p w14:paraId="2D51607C">
      <w:pPr>
        <w:snapToGrid w:val="0"/>
        <w:spacing w:line="360" w:lineRule="auto"/>
        <w:textAlignment w:val="baseline"/>
        <w:rPr>
          <w:rFonts w:hint="eastAsia" w:ascii="Times New Roman" w:hAnsi="宋体" w:cs="宋体"/>
          <w:b/>
          <w:color w:val="000000" w:themeColor="text1"/>
          <w:kern w:val="2"/>
          <w:sz w:val="24"/>
          <w:szCs w:val="28"/>
          <w:lang w:val="zh-CN"/>
          <w14:textFill>
            <w14:solidFill>
              <w14:schemeClr w14:val="tx1"/>
            </w14:solidFill>
          </w14:textFill>
        </w:rPr>
      </w:pPr>
      <w:r>
        <w:rPr>
          <w:rFonts w:hint="eastAsia" w:ascii="Times New Roman" w:hAnsi="宋体" w:cs="宋体"/>
          <w:b/>
          <w:color w:val="000000" w:themeColor="text1"/>
          <w:kern w:val="2"/>
          <w:sz w:val="24"/>
          <w:szCs w:val="28"/>
          <w:lang w:val="zh-CN"/>
          <w14:textFill>
            <w14:solidFill>
              <w14:schemeClr w14:val="tx1"/>
            </w14:solidFill>
          </w14:textFill>
        </w:rPr>
        <w:t>注：1.本表各分项报价合计应当与报价总表</w:t>
      </w:r>
      <w:r>
        <w:rPr>
          <w:rFonts w:hint="eastAsia" w:ascii="Times New Roman" w:hAnsi="宋体" w:cs="宋体"/>
          <w:b/>
          <w:color w:val="000000" w:themeColor="text1"/>
          <w:kern w:val="2"/>
          <w:sz w:val="24"/>
          <w:szCs w:val="28"/>
          <w14:textFill>
            <w14:solidFill>
              <w14:schemeClr w14:val="tx1"/>
            </w14:solidFill>
          </w14:textFill>
        </w:rPr>
        <w:t>中第1轮</w:t>
      </w:r>
      <w:r>
        <w:rPr>
          <w:rFonts w:hint="eastAsia" w:ascii="Times New Roman" w:hAnsi="宋体" w:cs="宋体"/>
          <w:b/>
          <w:color w:val="000000" w:themeColor="text1"/>
          <w:kern w:val="2"/>
          <w:sz w:val="24"/>
          <w:szCs w:val="28"/>
          <w:lang w:val="zh-CN"/>
          <w14:textFill>
            <w14:solidFill>
              <w14:schemeClr w14:val="tx1"/>
            </w14:solidFill>
          </w14:textFill>
        </w:rPr>
        <w:t>报价</w:t>
      </w:r>
      <w:r>
        <w:rPr>
          <w:rFonts w:hint="eastAsia" w:ascii="Times New Roman" w:hAnsi="宋体" w:cs="宋体"/>
          <w:b/>
          <w:color w:val="000000" w:themeColor="text1"/>
          <w:kern w:val="2"/>
          <w:sz w:val="24"/>
          <w:szCs w:val="28"/>
          <w14:textFill>
            <w14:solidFill>
              <w14:schemeClr w14:val="tx1"/>
            </w14:solidFill>
          </w14:textFill>
        </w:rPr>
        <w:t>金额</w:t>
      </w:r>
      <w:r>
        <w:rPr>
          <w:rFonts w:hint="eastAsia" w:ascii="Times New Roman" w:hAnsi="宋体" w:cs="宋体"/>
          <w:b/>
          <w:color w:val="000000" w:themeColor="text1"/>
          <w:kern w:val="2"/>
          <w:sz w:val="24"/>
          <w:szCs w:val="28"/>
          <w:lang w:val="zh-CN"/>
          <w14:textFill>
            <w14:solidFill>
              <w14:schemeClr w14:val="tx1"/>
            </w14:solidFill>
          </w14:textFill>
        </w:rPr>
        <w:t>相等。</w:t>
      </w:r>
    </w:p>
    <w:p w14:paraId="65EAE695">
      <w:pPr>
        <w:widowControl/>
        <w:spacing w:before="100" w:beforeAutospacing="1" w:after="100" w:afterAutospacing="1" w:line="500" w:lineRule="atLeast"/>
        <w:rPr>
          <w:rFonts w:hint="eastAsia" w:ascii="宋体" w:hAnsi="宋体" w:cs="宋体"/>
          <w:color w:val="000000" w:themeColor="text1"/>
          <w:kern w:val="2"/>
          <w:sz w:val="24"/>
          <w:szCs w:val="28"/>
          <w:lang w:val="zh-CN"/>
          <w14:textFill>
            <w14:solidFill>
              <w14:schemeClr w14:val="tx1"/>
            </w14:solidFill>
          </w14:textFill>
        </w:rPr>
      </w:pPr>
    </w:p>
    <w:p w14:paraId="467AAC89">
      <w:pPr>
        <w:snapToGrid w:val="0"/>
        <w:spacing w:line="360" w:lineRule="auto"/>
        <w:ind w:right="79"/>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竞争性磋商响应供应商：（单位盖章）</w:t>
      </w:r>
    </w:p>
    <w:p w14:paraId="648DB1E6">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28BEA7E5">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lang w:val="zh-CN"/>
          <w14:textFill>
            <w14:solidFill>
              <w14:schemeClr w14:val="tx1"/>
            </w14:solidFill>
          </w14:textFill>
        </w:rPr>
      </w:pPr>
      <w:r>
        <w:rPr>
          <w:rFonts w:hint="eastAsia" w:ascii="宋体" w:hAnsi="宋体" w:cs="宋体"/>
          <w:color w:val="000000" w:themeColor="text1"/>
          <w:kern w:val="2"/>
          <w:sz w:val="24"/>
          <w:szCs w:val="28"/>
          <w:lang w:val="zh-CN"/>
          <w14:textFill>
            <w14:solidFill>
              <w14:schemeClr w14:val="tx1"/>
            </w14:solidFill>
          </w14:textFill>
        </w:rPr>
        <w:t>日期：年</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月</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日</w:t>
      </w:r>
    </w:p>
    <w:p w14:paraId="27EF066B">
      <w:pPr>
        <w:spacing w:line="400" w:lineRule="exact"/>
        <w:rPr>
          <w:rFonts w:hint="eastAsia" w:ascii="Times New Roman" w:hAnsi="宋体" w:cs="宋体"/>
          <w:b/>
          <w:color w:val="000000" w:themeColor="text1"/>
          <w:kern w:val="2"/>
          <w:sz w:val="24"/>
          <w:szCs w:val="28"/>
          <w14:textFill>
            <w14:solidFill>
              <w14:schemeClr w14:val="tx1"/>
            </w14:solidFill>
          </w14:textFill>
        </w:rPr>
      </w:pPr>
    </w:p>
    <w:p w14:paraId="52F7B5BA">
      <w:pPr>
        <w:spacing w:line="400" w:lineRule="exact"/>
        <w:rPr>
          <w:rFonts w:hint="eastAsia" w:ascii="Times New Roman" w:hAnsi="宋体" w:cs="宋体"/>
          <w:b/>
          <w:color w:val="000000" w:themeColor="text1"/>
          <w:kern w:val="2"/>
          <w:sz w:val="24"/>
          <w:szCs w:val="28"/>
          <w14:textFill>
            <w14:solidFill>
              <w14:schemeClr w14:val="tx1"/>
            </w14:solidFill>
          </w14:textFill>
        </w:rPr>
      </w:pPr>
    </w:p>
    <w:p w14:paraId="1B961906">
      <w:pPr>
        <w:spacing w:line="400" w:lineRule="exact"/>
        <w:rPr>
          <w:rFonts w:hint="eastAsia" w:ascii="Times New Roman" w:hAnsi="宋体" w:cs="宋体"/>
          <w:b/>
          <w:color w:val="000000" w:themeColor="text1"/>
          <w:kern w:val="2"/>
          <w:sz w:val="24"/>
          <w:szCs w:val="28"/>
          <w14:textFill>
            <w14:solidFill>
              <w14:schemeClr w14:val="tx1"/>
            </w14:solidFill>
          </w14:textFill>
        </w:rPr>
      </w:pPr>
    </w:p>
    <w:sectPr>
      <w:pgSz w:w="11906" w:h="16838"/>
      <w:pgMar w:top="1440" w:right="1133"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00"/>
    <w:family w:val="auto"/>
    <w:pitch w:val="default"/>
    <w:sig w:usb0="00000000" w:usb1="00000000" w:usb2="00000000" w:usb3="00000000" w:csb0="00000000" w:csb1="00000000"/>
  </w:font>
  <w:font w:name="创艺简仿宋">
    <w:altName w:val="方正舒体"/>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EFD">
    <w:pPr>
      <w:pStyle w:val="38"/>
      <w:jc w:val="center"/>
    </w:pPr>
    <w:r>
      <w:fldChar w:fldCharType="begin"/>
    </w:r>
    <w:r>
      <w:instrText xml:space="preserve"> PAGE   \* MERGEFORMAT </w:instrText>
    </w:r>
    <w:r>
      <w:fldChar w:fldCharType="separate"/>
    </w:r>
    <w:r>
      <w:rPr>
        <w:lang w:val="zh-CN"/>
      </w:rPr>
      <w:t>54</w:t>
    </w:r>
    <w:r>
      <w:rPr>
        <w:lang w:val="zh-CN"/>
      </w:rPr>
      <w:fldChar w:fldCharType="end"/>
    </w:r>
  </w:p>
  <w:p w14:paraId="1576E22F">
    <w:pPr>
      <w:pStyle w:val="38"/>
    </w:pPr>
  </w:p>
  <w:p w14:paraId="7C8FA6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6C2D">
    <w:pPr>
      <w:pStyle w:val="38"/>
      <w:jc w:val="center"/>
    </w:pPr>
    <w:r>
      <w:fldChar w:fldCharType="begin"/>
    </w:r>
    <w:r>
      <w:instrText xml:space="preserve"> PAGE   \* MERGEFORMAT </w:instrText>
    </w:r>
    <w:r>
      <w:fldChar w:fldCharType="separate"/>
    </w:r>
    <w:r>
      <w:rPr>
        <w:lang w:val="zh-CN"/>
      </w:rPr>
      <w:t>1</w:t>
    </w:r>
    <w:r>
      <w:rPr>
        <w:lang w:val="zh-CN"/>
      </w:rPr>
      <w:fldChar w:fldCharType="end"/>
    </w:r>
  </w:p>
  <w:p w14:paraId="2042F635">
    <w:pPr>
      <w:pStyle w:val="38"/>
    </w:pPr>
  </w:p>
  <w:p w14:paraId="47406D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00C7">
    <w:pPr>
      <w:tabs>
        <w:tab w:val="left" w:pos="6300"/>
      </w:tabs>
      <w:spacing w:line="300" w:lineRule="auto"/>
    </w:pPr>
  </w:p>
  <w:p w14:paraId="1721EF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DAB">
    <w:pPr>
      <w:tabs>
        <w:tab w:val="left" w:pos="6300"/>
      </w:tabs>
      <w:spacing w:line="300" w:lineRule="auto"/>
    </w:pPr>
  </w:p>
  <w:p w14:paraId="78A3AB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yODFlNjc0MThhMWJkMGUxNzNjZTIyZDk2ZTNjYmYifQ=="/>
  </w:docVars>
  <w:rsids>
    <w:rsidRoot w:val="00D63923"/>
    <w:rsid w:val="00001F75"/>
    <w:rsid w:val="00014846"/>
    <w:rsid w:val="00031BCB"/>
    <w:rsid w:val="000339EA"/>
    <w:rsid w:val="0004084A"/>
    <w:rsid w:val="000472A1"/>
    <w:rsid w:val="00047ACF"/>
    <w:rsid w:val="00054B2A"/>
    <w:rsid w:val="00060DD9"/>
    <w:rsid w:val="00063D5D"/>
    <w:rsid w:val="00066D61"/>
    <w:rsid w:val="0007412E"/>
    <w:rsid w:val="000748BE"/>
    <w:rsid w:val="000821B4"/>
    <w:rsid w:val="000860AB"/>
    <w:rsid w:val="000901DF"/>
    <w:rsid w:val="000903C5"/>
    <w:rsid w:val="00090FE2"/>
    <w:rsid w:val="000930DF"/>
    <w:rsid w:val="000A3037"/>
    <w:rsid w:val="000A6460"/>
    <w:rsid w:val="000B5FC2"/>
    <w:rsid w:val="000C12A8"/>
    <w:rsid w:val="000D40F8"/>
    <w:rsid w:val="000D4B93"/>
    <w:rsid w:val="000E5D75"/>
    <w:rsid w:val="000E689A"/>
    <w:rsid w:val="001019DF"/>
    <w:rsid w:val="00106492"/>
    <w:rsid w:val="00111053"/>
    <w:rsid w:val="00123CC1"/>
    <w:rsid w:val="0012744D"/>
    <w:rsid w:val="00131FFD"/>
    <w:rsid w:val="00132267"/>
    <w:rsid w:val="001333F0"/>
    <w:rsid w:val="00144942"/>
    <w:rsid w:val="00154D66"/>
    <w:rsid w:val="00160594"/>
    <w:rsid w:val="00160AF5"/>
    <w:rsid w:val="001672C9"/>
    <w:rsid w:val="0017499E"/>
    <w:rsid w:val="00177751"/>
    <w:rsid w:val="001925ED"/>
    <w:rsid w:val="00194AFE"/>
    <w:rsid w:val="001A0223"/>
    <w:rsid w:val="001A3F36"/>
    <w:rsid w:val="001B3EEE"/>
    <w:rsid w:val="001B5A4B"/>
    <w:rsid w:val="001C4538"/>
    <w:rsid w:val="001C5873"/>
    <w:rsid w:val="001D0B8F"/>
    <w:rsid w:val="001D1BC5"/>
    <w:rsid w:val="001D5236"/>
    <w:rsid w:val="00201034"/>
    <w:rsid w:val="00202F6E"/>
    <w:rsid w:val="00211C6A"/>
    <w:rsid w:val="00215B3E"/>
    <w:rsid w:val="00235D91"/>
    <w:rsid w:val="00251BB7"/>
    <w:rsid w:val="00255401"/>
    <w:rsid w:val="002760AD"/>
    <w:rsid w:val="00280362"/>
    <w:rsid w:val="00282FA6"/>
    <w:rsid w:val="002A1C76"/>
    <w:rsid w:val="002A1DB1"/>
    <w:rsid w:val="002B1006"/>
    <w:rsid w:val="002B275A"/>
    <w:rsid w:val="002B55A5"/>
    <w:rsid w:val="002C2823"/>
    <w:rsid w:val="002E714C"/>
    <w:rsid w:val="002F4F0B"/>
    <w:rsid w:val="00303B54"/>
    <w:rsid w:val="00305B8A"/>
    <w:rsid w:val="003110FF"/>
    <w:rsid w:val="003117D7"/>
    <w:rsid w:val="0031321A"/>
    <w:rsid w:val="003141B4"/>
    <w:rsid w:val="00317AE8"/>
    <w:rsid w:val="0032296D"/>
    <w:rsid w:val="00323DD4"/>
    <w:rsid w:val="00330669"/>
    <w:rsid w:val="00350005"/>
    <w:rsid w:val="00350B56"/>
    <w:rsid w:val="003609F8"/>
    <w:rsid w:val="003620D8"/>
    <w:rsid w:val="003663F0"/>
    <w:rsid w:val="0037477E"/>
    <w:rsid w:val="003765B1"/>
    <w:rsid w:val="00382512"/>
    <w:rsid w:val="00396B2C"/>
    <w:rsid w:val="003A5F08"/>
    <w:rsid w:val="003C3BFE"/>
    <w:rsid w:val="003D2E9A"/>
    <w:rsid w:val="003E2C01"/>
    <w:rsid w:val="003E50A1"/>
    <w:rsid w:val="003E7D54"/>
    <w:rsid w:val="003F4EED"/>
    <w:rsid w:val="003F622D"/>
    <w:rsid w:val="003F628D"/>
    <w:rsid w:val="003F6CF3"/>
    <w:rsid w:val="004000D4"/>
    <w:rsid w:val="00403E75"/>
    <w:rsid w:val="004138A1"/>
    <w:rsid w:val="00414888"/>
    <w:rsid w:val="00416971"/>
    <w:rsid w:val="004245BF"/>
    <w:rsid w:val="00435AAB"/>
    <w:rsid w:val="00456B24"/>
    <w:rsid w:val="00460668"/>
    <w:rsid w:val="004714B5"/>
    <w:rsid w:val="00477A47"/>
    <w:rsid w:val="00481374"/>
    <w:rsid w:val="0048627A"/>
    <w:rsid w:val="00493DEC"/>
    <w:rsid w:val="004A67FF"/>
    <w:rsid w:val="004B1B70"/>
    <w:rsid w:val="004B426E"/>
    <w:rsid w:val="004B5F7B"/>
    <w:rsid w:val="004C0DB6"/>
    <w:rsid w:val="004C0F3B"/>
    <w:rsid w:val="004D24EE"/>
    <w:rsid w:val="004D7659"/>
    <w:rsid w:val="004E1BD5"/>
    <w:rsid w:val="004E2DE9"/>
    <w:rsid w:val="004E67CA"/>
    <w:rsid w:val="004F7AFF"/>
    <w:rsid w:val="00503456"/>
    <w:rsid w:val="005119F8"/>
    <w:rsid w:val="00516BEB"/>
    <w:rsid w:val="00517225"/>
    <w:rsid w:val="00523680"/>
    <w:rsid w:val="005254B7"/>
    <w:rsid w:val="00526790"/>
    <w:rsid w:val="00526AE8"/>
    <w:rsid w:val="00537BAD"/>
    <w:rsid w:val="00546BD5"/>
    <w:rsid w:val="00553D50"/>
    <w:rsid w:val="005574D6"/>
    <w:rsid w:val="005615D4"/>
    <w:rsid w:val="00561793"/>
    <w:rsid w:val="005A41B8"/>
    <w:rsid w:val="005B122D"/>
    <w:rsid w:val="005B1D32"/>
    <w:rsid w:val="005B2FAB"/>
    <w:rsid w:val="005B4957"/>
    <w:rsid w:val="005B5193"/>
    <w:rsid w:val="005C3DAD"/>
    <w:rsid w:val="005D05C6"/>
    <w:rsid w:val="005D3D44"/>
    <w:rsid w:val="005D48CA"/>
    <w:rsid w:val="005D5A36"/>
    <w:rsid w:val="005D5A93"/>
    <w:rsid w:val="005D6D07"/>
    <w:rsid w:val="005F0AF2"/>
    <w:rsid w:val="0060016E"/>
    <w:rsid w:val="00600DEC"/>
    <w:rsid w:val="006014DD"/>
    <w:rsid w:val="006152D4"/>
    <w:rsid w:val="00615A4B"/>
    <w:rsid w:val="00617368"/>
    <w:rsid w:val="00621267"/>
    <w:rsid w:val="0062243D"/>
    <w:rsid w:val="006341DD"/>
    <w:rsid w:val="00635EA2"/>
    <w:rsid w:val="00636DAA"/>
    <w:rsid w:val="0064598B"/>
    <w:rsid w:val="0065226F"/>
    <w:rsid w:val="006544C3"/>
    <w:rsid w:val="00654F70"/>
    <w:rsid w:val="00674128"/>
    <w:rsid w:val="0068121C"/>
    <w:rsid w:val="00685A3A"/>
    <w:rsid w:val="00685C78"/>
    <w:rsid w:val="006A6D6C"/>
    <w:rsid w:val="006B4C08"/>
    <w:rsid w:val="006D6719"/>
    <w:rsid w:val="006E2594"/>
    <w:rsid w:val="006E291C"/>
    <w:rsid w:val="006E2A10"/>
    <w:rsid w:val="00703EEE"/>
    <w:rsid w:val="00713145"/>
    <w:rsid w:val="00721FB7"/>
    <w:rsid w:val="007301BE"/>
    <w:rsid w:val="007302B7"/>
    <w:rsid w:val="00731C45"/>
    <w:rsid w:val="00734F2F"/>
    <w:rsid w:val="00735B71"/>
    <w:rsid w:val="007426C7"/>
    <w:rsid w:val="007447D7"/>
    <w:rsid w:val="00770B98"/>
    <w:rsid w:val="00774A0B"/>
    <w:rsid w:val="00782A03"/>
    <w:rsid w:val="007842A8"/>
    <w:rsid w:val="00790EDA"/>
    <w:rsid w:val="0079238D"/>
    <w:rsid w:val="007936DD"/>
    <w:rsid w:val="00797C85"/>
    <w:rsid w:val="007A6534"/>
    <w:rsid w:val="007B3BF4"/>
    <w:rsid w:val="007D3741"/>
    <w:rsid w:val="007E5DCC"/>
    <w:rsid w:val="0080458B"/>
    <w:rsid w:val="00804CC2"/>
    <w:rsid w:val="00806B0E"/>
    <w:rsid w:val="00813BD4"/>
    <w:rsid w:val="00813C08"/>
    <w:rsid w:val="00815AA5"/>
    <w:rsid w:val="00821FEA"/>
    <w:rsid w:val="008224FF"/>
    <w:rsid w:val="00823083"/>
    <w:rsid w:val="00831738"/>
    <w:rsid w:val="00832492"/>
    <w:rsid w:val="00834FF1"/>
    <w:rsid w:val="008467FF"/>
    <w:rsid w:val="00846C35"/>
    <w:rsid w:val="0084788C"/>
    <w:rsid w:val="00852307"/>
    <w:rsid w:val="008536CF"/>
    <w:rsid w:val="00882AE6"/>
    <w:rsid w:val="008928C4"/>
    <w:rsid w:val="0089578F"/>
    <w:rsid w:val="008958A5"/>
    <w:rsid w:val="008B0592"/>
    <w:rsid w:val="008B26F0"/>
    <w:rsid w:val="008C4AD2"/>
    <w:rsid w:val="008E2A06"/>
    <w:rsid w:val="009072C0"/>
    <w:rsid w:val="0092014A"/>
    <w:rsid w:val="00930464"/>
    <w:rsid w:val="009419BC"/>
    <w:rsid w:val="00946B6D"/>
    <w:rsid w:val="00953EEF"/>
    <w:rsid w:val="00960207"/>
    <w:rsid w:val="0096695A"/>
    <w:rsid w:val="009709E5"/>
    <w:rsid w:val="00983838"/>
    <w:rsid w:val="00991BA9"/>
    <w:rsid w:val="0099493F"/>
    <w:rsid w:val="0099677F"/>
    <w:rsid w:val="009969B9"/>
    <w:rsid w:val="009D0849"/>
    <w:rsid w:val="009D1C3B"/>
    <w:rsid w:val="009D24FA"/>
    <w:rsid w:val="009D37D8"/>
    <w:rsid w:val="009E16D1"/>
    <w:rsid w:val="009E26A9"/>
    <w:rsid w:val="009E3180"/>
    <w:rsid w:val="009E65EB"/>
    <w:rsid w:val="009E6810"/>
    <w:rsid w:val="009F79D7"/>
    <w:rsid w:val="00A07354"/>
    <w:rsid w:val="00A10A07"/>
    <w:rsid w:val="00A10ACC"/>
    <w:rsid w:val="00A12646"/>
    <w:rsid w:val="00A12880"/>
    <w:rsid w:val="00A158D1"/>
    <w:rsid w:val="00A16EF9"/>
    <w:rsid w:val="00A23D43"/>
    <w:rsid w:val="00A254B4"/>
    <w:rsid w:val="00A316B0"/>
    <w:rsid w:val="00A34910"/>
    <w:rsid w:val="00A35177"/>
    <w:rsid w:val="00A4537A"/>
    <w:rsid w:val="00A4675D"/>
    <w:rsid w:val="00A46EE9"/>
    <w:rsid w:val="00A47DCD"/>
    <w:rsid w:val="00A51117"/>
    <w:rsid w:val="00A52BCD"/>
    <w:rsid w:val="00A64390"/>
    <w:rsid w:val="00A72A23"/>
    <w:rsid w:val="00A84E47"/>
    <w:rsid w:val="00A85098"/>
    <w:rsid w:val="00A942E1"/>
    <w:rsid w:val="00AC75E2"/>
    <w:rsid w:val="00AD0A0B"/>
    <w:rsid w:val="00AE6635"/>
    <w:rsid w:val="00AF3CE9"/>
    <w:rsid w:val="00B16588"/>
    <w:rsid w:val="00B1795A"/>
    <w:rsid w:val="00B20A16"/>
    <w:rsid w:val="00B21741"/>
    <w:rsid w:val="00B36F22"/>
    <w:rsid w:val="00B37C88"/>
    <w:rsid w:val="00B41DD8"/>
    <w:rsid w:val="00B5026F"/>
    <w:rsid w:val="00B679A9"/>
    <w:rsid w:val="00B67C25"/>
    <w:rsid w:val="00B70186"/>
    <w:rsid w:val="00B73F04"/>
    <w:rsid w:val="00B91C4C"/>
    <w:rsid w:val="00BB18DF"/>
    <w:rsid w:val="00BB5DB9"/>
    <w:rsid w:val="00BC6582"/>
    <w:rsid w:val="00BD13DC"/>
    <w:rsid w:val="00BD1927"/>
    <w:rsid w:val="00BE4B33"/>
    <w:rsid w:val="00BE66CC"/>
    <w:rsid w:val="00C0148A"/>
    <w:rsid w:val="00C078CC"/>
    <w:rsid w:val="00C102A6"/>
    <w:rsid w:val="00C110DB"/>
    <w:rsid w:val="00C26579"/>
    <w:rsid w:val="00C27144"/>
    <w:rsid w:val="00C34DB7"/>
    <w:rsid w:val="00C52023"/>
    <w:rsid w:val="00C553AB"/>
    <w:rsid w:val="00C62557"/>
    <w:rsid w:val="00C62C99"/>
    <w:rsid w:val="00C63577"/>
    <w:rsid w:val="00C64FBC"/>
    <w:rsid w:val="00C70A8C"/>
    <w:rsid w:val="00C71453"/>
    <w:rsid w:val="00C74AA4"/>
    <w:rsid w:val="00C84E22"/>
    <w:rsid w:val="00C91B7F"/>
    <w:rsid w:val="00CA5203"/>
    <w:rsid w:val="00CB5B35"/>
    <w:rsid w:val="00CD10F6"/>
    <w:rsid w:val="00D02007"/>
    <w:rsid w:val="00D077E5"/>
    <w:rsid w:val="00D10FB7"/>
    <w:rsid w:val="00D23F11"/>
    <w:rsid w:val="00D3264B"/>
    <w:rsid w:val="00D34DD2"/>
    <w:rsid w:val="00D37D35"/>
    <w:rsid w:val="00D4523D"/>
    <w:rsid w:val="00D50388"/>
    <w:rsid w:val="00D55997"/>
    <w:rsid w:val="00D63923"/>
    <w:rsid w:val="00D6786F"/>
    <w:rsid w:val="00D745FF"/>
    <w:rsid w:val="00D77471"/>
    <w:rsid w:val="00D8272D"/>
    <w:rsid w:val="00D833B0"/>
    <w:rsid w:val="00D94427"/>
    <w:rsid w:val="00DA4C62"/>
    <w:rsid w:val="00DB386D"/>
    <w:rsid w:val="00DB6D38"/>
    <w:rsid w:val="00DC35BE"/>
    <w:rsid w:val="00E000FE"/>
    <w:rsid w:val="00E05013"/>
    <w:rsid w:val="00E06AC5"/>
    <w:rsid w:val="00E110A1"/>
    <w:rsid w:val="00E11EF8"/>
    <w:rsid w:val="00E15BA9"/>
    <w:rsid w:val="00E22F78"/>
    <w:rsid w:val="00E235E6"/>
    <w:rsid w:val="00E35E11"/>
    <w:rsid w:val="00E36EDC"/>
    <w:rsid w:val="00E4139D"/>
    <w:rsid w:val="00E41751"/>
    <w:rsid w:val="00E4725B"/>
    <w:rsid w:val="00E51353"/>
    <w:rsid w:val="00E55616"/>
    <w:rsid w:val="00E566EF"/>
    <w:rsid w:val="00E75DDD"/>
    <w:rsid w:val="00E766DE"/>
    <w:rsid w:val="00E822AC"/>
    <w:rsid w:val="00E84222"/>
    <w:rsid w:val="00E84251"/>
    <w:rsid w:val="00E870B7"/>
    <w:rsid w:val="00EA39EC"/>
    <w:rsid w:val="00EA6C13"/>
    <w:rsid w:val="00EB165B"/>
    <w:rsid w:val="00EC3499"/>
    <w:rsid w:val="00EC6C03"/>
    <w:rsid w:val="00ED07C0"/>
    <w:rsid w:val="00EF252D"/>
    <w:rsid w:val="00EF6AD7"/>
    <w:rsid w:val="00F200D7"/>
    <w:rsid w:val="00F24278"/>
    <w:rsid w:val="00F334CA"/>
    <w:rsid w:val="00F45AA6"/>
    <w:rsid w:val="00F55D38"/>
    <w:rsid w:val="00F61B34"/>
    <w:rsid w:val="00F76804"/>
    <w:rsid w:val="00F87E4C"/>
    <w:rsid w:val="00F94163"/>
    <w:rsid w:val="00F946F4"/>
    <w:rsid w:val="00F96D28"/>
    <w:rsid w:val="00FA2148"/>
    <w:rsid w:val="00FB0BE2"/>
    <w:rsid w:val="00FB7B4D"/>
    <w:rsid w:val="00FC4201"/>
    <w:rsid w:val="00FC4717"/>
    <w:rsid w:val="01FF7DA5"/>
    <w:rsid w:val="023646CE"/>
    <w:rsid w:val="038720C2"/>
    <w:rsid w:val="0390394A"/>
    <w:rsid w:val="03906CC7"/>
    <w:rsid w:val="043A22EB"/>
    <w:rsid w:val="05F30EDC"/>
    <w:rsid w:val="069523FE"/>
    <w:rsid w:val="073836D3"/>
    <w:rsid w:val="08170691"/>
    <w:rsid w:val="082F4AD6"/>
    <w:rsid w:val="095C5D9F"/>
    <w:rsid w:val="0AF526EE"/>
    <w:rsid w:val="0BA74C95"/>
    <w:rsid w:val="0BCB5636"/>
    <w:rsid w:val="0BD806A7"/>
    <w:rsid w:val="0CCC4C0D"/>
    <w:rsid w:val="0CE42C8D"/>
    <w:rsid w:val="0DDA54E4"/>
    <w:rsid w:val="0F670FFA"/>
    <w:rsid w:val="10194AC5"/>
    <w:rsid w:val="1182211B"/>
    <w:rsid w:val="136829BB"/>
    <w:rsid w:val="136E2145"/>
    <w:rsid w:val="141D25CF"/>
    <w:rsid w:val="15602773"/>
    <w:rsid w:val="16B719DF"/>
    <w:rsid w:val="19E5593D"/>
    <w:rsid w:val="1ABC044C"/>
    <w:rsid w:val="1B2D759B"/>
    <w:rsid w:val="1B3F2E2B"/>
    <w:rsid w:val="1B4548E5"/>
    <w:rsid w:val="1BB40F61"/>
    <w:rsid w:val="1C575630"/>
    <w:rsid w:val="1CB879C2"/>
    <w:rsid w:val="1CD27612"/>
    <w:rsid w:val="1CE77C02"/>
    <w:rsid w:val="1D556936"/>
    <w:rsid w:val="1E220F0E"/>
    <w:rsid w:val="1F6D29A7"/>
    <w:rsid w:val="1FCD30FB"/>
    <w:rsid w:val="1FF36EA9"/>
    <w:rsid w:val="21B521FF"/>
    <w:rsid w:val="228D0920"/>
    <w:rsid w:val="228D2F3E"/>
    <w:rsid w:val="22D00EE8"/>
    <w:rsid w:val="238735C1"/>
    <w:rsid w:val="23BC770E"/>
    <w:rsid w:val="243F307E"/>
    <w:rsid w:val="24436962"/>
    <w:rsid w:val="2462529B"/>
    <w:rsid w:val="24A81A41"/>
    <w:rsid w:val="250B089A"/>
    <w:rsid w:val="258204E4"/>
    <w:rsid w:val="26751DF6"/>
    <w:rsid w:val="26AF355A"/>
    <w:rsid w:val="2709648F"/>
    <w:rsid w:val="274C6FFB"/>
    <w:rsid w:val="2867689A"/>
    <w:rsid w:val="28B54FA9"/>
    <w:rsid w:val="29093720"/>
    <w:rsid w:val="2967011C"/>
    <w:rsid w:val="296B791D"/>
    <w:rsid w:val="298E7379"/>
    <w:rsid w:val="2A135BAE"/>
    <w:rsid w:val="2A3A313B"/>
    <w:rsid w:val="2B285689"/>
    <w:rsid w:val="2D510F8C"/>
    <w:rsid w:val="2E547531"/>
    <w:rsid w:val="2F07529A"/>
    <w:rsid w:val="2F154A8F"/>
    <w:rsid w:val="2F2F24B6"/>
    <w:rsid w:val="2F9675CD"/>
    <w:rsid w:val="2FF41FDE"/>
    <w:rsid w:val="30D267C6"/>
    <w:rsid w:val="31347244"/>
    <w:rsid w:val="313B4C27"/>
    <w:rsid w:val="31CA5EC6"/>
    <w:rsid w:val="31D62E51"/>
    <w:rsid w:val="322915B0"/>
    <w:rsid w:val="325F409A"/>
    <w:rsid w:val="32C959A4"/>
    <w:rsid w:val="333449DC"/>
    <w:rsid w:val="33F37835"/>
    <w:rsid w:val="34721714"/>
    <w:rsid w:val="347E631A"/>
    <w:rsid w:val="35637F9E"/>
    <w:rsid w:val="35C91817"/>
    <w:rsid w:val="35E458E2"/>
    <w:rsid w:val="362E1B1C"/>
    <w:rsid w:val="363D46DF"/>
    <w:rsid w:val="366156A6"/>
    <w:rsid w:val="370C2303"/>
    <w:rsid w:val="37265C89"/>
    <w:rsid w:val="376659DD"/>
    <w:rsid w:val="37AD6091"/>
    <w:rsid w:val="38FB43DD"/>
    <w:rsid w:val="39E46C49"/>
    <w:rsid w:val="39F50A08"/>
    <w:rsid w:val="3AA311EB"/>
    <w:rsid w:val="3B094F79"/>
    <w:rsid w:val="3BD31641"/>
    <w:rsid w:val="3C210077"/>
    <w:rsid w:val="3C9F32D2"/>
    <w:rsid w:val="3CC6166A"/>
    <w:rsid w:val="3D1561AD"/>
    <w:rsid w:val="3D8B71D2"/>
    <w:rsid w:val="3E43485C"/>
    <w:rsid w:val="3EC139D3"/>
    <w:rsid w:val="3EF14CBA"/>
    <w:rsid w:val="3F367F1D"/>
    <w:rsid w:val="40460634"/>
    <w:rsid w:val="40606C5E"/>
    <w:rsid w:val="40866C82"/>
    <w:rsid w:val="41DE664A"/>
    <w:rsid w:val="42116D2D"/>
    <w:rsid w:val="427A64AB"/>
    <w:rsid w:val="43A40DE2"/>
    <w:rsid w:val="44330622"/>
    <w:rsid w:val="446F129A"/>
    <w:rsid w:val="4531257A"/>
    <w:rsid w:val="45A60A24"/>
    <w:rsid w:val="45D564D1"/>
    <w:rsid w:val="47486CB4"/>
    <w:rsid w:val="4860600B"/>
    <w:rsid w:val="489625C8"/>
    <w:rsid w:val="497C0C22"/>
    <w:rsid w:val="49D24CE6"/>
    <w:rsid w:val="49DA7C04"/>
    <w:rsid w:val="4A323C48"/>
    <w:rsid w:val="4AD52CE0"/>
    <w:rsid w:val="4BFA1C12"/>
    <w:rsid w:val="4C217CE4"/>
    <w:rsid w:val="4C9A1585"/>
    <w:rsid w:val="4D183358"/>
    <w:rsid w:val="4E157897"/>
    <w:rsid w:val="4E9A0982"/>
    <w:rsid w:val="4F1E0E6C"/>
    <w:rsid w:val="4FA1500B"/>
    <w:rsid w:val="4FAD6D95"/>
    <w:rsid w:val="503D63F8"/>
    <w:rsid w:val="513B7615"/>
    <w:rsid w:val="51C92E73"/>
    <w:rsid w:val="51EB061E"/>
    <w:rsid w:val="522B76F6"/>
    <w:rsid w:val="52505342"/>
    <w:rsid w:val="533B5216"/>
    <w:rsid w:val="537750EC"/>
    <w:rsid w:val="53E60F09"/>
    <w:rsid w:val="55214D74"/>
    <w:rsid w:val="552F6762"/>
    <w:rsid w:val="568931F0"/>
    <w:rsid w:val="57E31E9C"/>
    <w:rsid w:val="58AB15F0"/>
    <w:rsid w:val="593E58F0"/>
    <w:rsid w:val="5A0058E1"/>
    <w:rsid w:val="5A533C21"/>
    <w:rsid w:val="5ABD3BA8"/>
    <w:rsid w:val="5B1F4360"/>
    <w:rsid w:val="5B745BFD"/>
    <w:rsid w:val="5B8816A9"/>
    <w:rsid w:val="5BD44056"/>
    <w:rsid w:val="5BFB7175"/>
    <w:rsid w:val="5DA4240B"/>
    <w:rsid w:val="5ED1697B"/>
    <w:rsid w:val="5F0650D0"/>
    <w:rsid w:val="601730BE"/>
    <w:rsid w:val="60BB2256"/>
    <w:rsid w:val="61203AA3"/>
    <w:rsid w:val="61B04D50"/>
    <w:rsid w:val="623B7475"/>
    <w:rsid w:val="626544F2"/>
    <w:rsid w:val="62956A80"/>
    <w:rsid w:val="68190258"/>
    <w:rsid w:val="682664D1"/>
    <w:rsid w:val="68531E86"/>
    <w:rsid w:val="68D26207"/>
    <w:rsid w:val="694D5CE0"/>
    <w:rsid w:val="69740D7E"/>
    <w:rsid w:val="6AB1551C"/>
    <w:rsid w:val="6B165B0C"/>
    <w:rsid w:val="6BC009EB"/>
    <w:rsid w:val="6BE034AF"/>
    <w:rsid w:val="6CB41E57"/>
    <w:rsid w:val="6CE245C4"/>
    <w:rsid w:val="6DFF3979"/>
    <w:rsid w:val="6E817456"/>
    <w:rsid w:val="6EA97E5C"/>
    <w:rsid w:val="6FA74CB6"/>
    <w:rsid w:val="6FC85B74"/>
    <w:rsid w:val="706C7393"/>
    <w:rsid w:val="71D84CE0"/>
    <w:rsid w:val="736E6F7E"/>
    <w:rsid w:val="739F4BCF"/>
    <w:rsid w:val="73CD1EF7"/>
    <w:rsid w:val="741B7039"/>
    <w:rsid w:val="755C79D6"/>
    <w:rsid w:val="75F96FD3"/>
    <w:rsid w:val="760D5A93"/>
    <w:rsid w:val="76F64AF2"/>
    <w:rsid w:val="7A7116C7"/>
    <w:rsid w:val="7D32226E"/>
    <w:rsid w:val="7D3C4F18"/>
    <w:rsid w:val="7D5F76CD"/>
    <w:rsid w:val="7F4A6AF1"/>
    <w:rsid w:val="7F7D0C75"/>
    <w:rsid w:val="7F8E2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5">
    <w:name w:val="heading 1"/>
    <w:basedOn w:val="1"/>
    <w:next w:val="1"/>
    <w:link w:val="226"/>
    <w:qFormat/>
    <w:uiPriority w:val="0"/>
    <w:pPr>
      <w:keepNext/>
      <w:keepLines/>
      <w:spacing w:before="340" w:after="330" w:line="578" w:lineRule="auto"/>
      <w:outlineLvl w:val="0"/>
    </w:pPr>
    <w:rPr>
      <w:rFonts w:eastAsia="楷体_GB2312"/>
      <w:b/>
      <w:sz w:val="44"/>
      <w:szCs w:val="20"/>
    </w:rPr>
  </w:style>
  <w:style w:type="paragraph" w:styleId="6">
    <w:name w:val="heading 2"/>
    <w:basedOn w:val="1"/>
    <w:next w:val="1"/>
    <w:link w:val="227"/>
    <w:qFormat/>
    <w:uiPriority w:val="0"/>
    <w:pPr>
      <w:keepNext/>
      <w:keepLines/>
      <w:spacing w:line="360" w:lineRule="auto"/>
      <w:outlineLvl w:val="1"/>
    </w:pPr>
    <w:rPr>
      <w:rFonts w:ascii="Cambria" w:hAnsi="Cambria"/>
      <w:b/>
      <w:bCs/>
      <w:sz w:val="32"/>
      <w:szCs w:val="32"/>
    </w:rPr>
  </w:style>
  <w:style w:type="paragraph" w:styleId="7">
    <w:name w:val="heading 3"/>
    <w:basedOn w:val="1"/>
    <w:next w:val="8"/>
    <w:link w:val="228"/>
    <w:autoRedefine/>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8">
    <w:name w:val="heading 4"/>
    <w:basedOn w:val="1"/>
    <w:next w:val="1"/>
    <w:link w:val="229"/>
    <w:qFormat/>
    <w:uiPriority w:val="0"/>
    <w:pPr>
      <w:keepNext/>
      <w:keepLines/>
      <w:spacing w:before="280" w:after="290" w:line="376" w:lineRule="auto"/>
      <w:outlineLvl w:val="3"/>
    </w:pPr>
    <w:rPr>
      <w:rFonts w:ascii="Arial" w:hAnsi="Arial" w:eastAsia="黑体"/>
      <w:b/>
      <w:bCs/>
      <w:sz w:val="28"/>
      <w:szCs w:val="28"/>
      <w:lang w:eastAsia="en-US"/>
    </w:rPr>
  </w:style>
  <w:style w:type="paragraph" w:styleId="9">
    <w:name w:val="heading 5"/>
    <w:basedOn w:val="1"/>
    <w:next w:val="10"/>
    <w:link w:val="230"/>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11">
    <w:name w:val="heading 6"/>
    <w:basedOn w:val="1"/>
    <w:next w:val="10"/>
    <w:link w:val="232"/>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12">
    <w:name w:val="heading 7"/>
    <w:basedOn w:val="1"/>
    <w:next w:val="10"/>
    <w:link w:val="233"/>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3">
    <w:name w:val="heading 8"/>
    <w:basedOn w:val="1"/>
    <w:next w:val="10"/>
    <w:link w:val="234"/>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4">
    <w:name w:val="heading 9"/>
    <w:basedOn w:val="1"/>
    <w:next w:val="10"/>
    <w:link w:val="235"/>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link w:val="225"/>
    <w:unhideWhenUsed/>
    <w:qFormat/>
    <w:uiPriority w:val="0"/>
    <w:pPr>
      <w:ind w:firstLine="420"/>
    </w:pPr>
  </w:style>
  <w:style w:type="paragraph" w:customStyle="1" w:styleId="3">
    <w:name w:val="正文文本缩进1"/>
    <w:basedOn w:val="1"/>
    <w:next w:val="4"/>
    <w:qFormat/>
    <w:uiPriority w:val="0"/>
    <w:pPr>
      <w:ind w:firstLine="645"/>
    </w:pPr>
    <w:rPr>
      <w:rFonts w:ascii="楷体_GB2312" w:eastAsia="楷体_GB2312"/>
      <w:sz w:val="32"/>
      <w:szCs w:val="32"/>
    </w:rPr>
  </w:style>
  <w:style w:type="paragraph" w:customStyle="1" w:styleId="4">
    <w:name w:val="寄信人地址1"/>
    <w:basedOn w:val="1"/>
    <w:unhideWhenUsed/>
    <w:qFormat/>
    <w:uiPriority w:val="99"/>
    <w:rPr>
      <w:rFonts w:ascii="Arial" w:hAnsi="Arial"/>
    </w:rPr>
  </w:style>
  <w:style w:type="paragraph" w:styleId="10">
    <w:name w:val="Normal Indent"/>
    <w:basedOn w:val="1"/>
    <w:link w:val="231"/>
    <w:autoRedefine/>
    <w:qFormat/>
    <w:uiPriority w:val="0"/>
    <w:pPr>
      <w:ind w:firstLine="420"/>
      <w:jc w:val="left"/>
    </w:pPr>
    <w:rPr>
      <w:rFonts w:eastAsia="楷体_GB2312"/>
      <w:sz w:val="24"/>
      <w:szCs w:val="20"/>
      <w:lang w:eastAsia="en-US"/>
    </w:rPr>
  </w:style>
  <w:style w:type="paragraph" w:styleId="15">
    <w:name w:val="toc 7"/>
    <w:basedOn w:val="1"/>
    <w:next w:val="1"/>
    <w:autoRedefine/>
    <w:unhideWhenUsed/>
    <w:qFormat/>
    <w:uiPriority w:val="39"/>
    <w:pPr>
      <w:spacing w:after="57"/>
      <w:ind w:left="1701"/>
    </w:pPr>
  </w:style>
  <w:style w:type="paragraph" w:styleId="16">
    <w:name w:val="index 8"/>
    <w:basedOn w:val="1"/>
    <w:next w:val="1"/>
    <w:autoRedefine/>
    <w:qFormat/>
    <w:uiPriority w:val="0"/>
    <w:pPr>
      <w:ind w:left="2940"/>
    </w:pPr>
    <w:rPr>
      <w:rFonts w:eastAsia="楷体_GB2312"/>
      <w:sz w:val="26"/>
      <w:szCs w:val="20"/>
    </w:rPr>
  </w:style>
  <w:style w:type="paragraph" w:styleId="17">
    <w:name w:val="caption"/>
    <w:basedOn w:val="1"/>
    <w:next w:val="1"/>
    <w:autoRedefine/>
    <w:semiHidden/>
    <w:unhideWhenUsed/>
    <w:qFormat/>
    <w:uiPriority w:val="35"/>
    <w:pPr>
      <w:spacing w:line="276" w:lineRule="auto"/>
    </w:pPr>
    <w:rPr>
      <w:b/>
      <w:bCs/>
      <w:color w:val="4F81BD"/>
      <w:sz w:val="18"/>
      <w:szCs w:val="18"/>
    </w:rPr>
  </w:style>
  <w:style w:type="paragraph" w:styleId="18">
    <w:name w:val="index 5"/>
    <w:basedOn w:val="1"/>
    <w:next w:val="1"/>
    <w:autoRedefine/>
    <w:qFormat/>
    <w:uiPriority w:val="0"/>
    <w:pPr>
      <w:ind w:left="1680"/>
    </w:pPr>
    <w:rPr>
      <w:rFonts w:eastAsia="楷体_GB2312"/>
      <w:sz w:val="26"/>
      <w:szCs w:val="20"/>
    </w:rPr>
  </w:style>
  <w:style w:type="paragraph" w:styleId="19">
    <w:name w:val="Document Map"/>
    <w:basedOn w:val="1"/>
    <w:link w:val="237"/>
    <w:autoRedefine/>
    <w:unhideWhenUsed/>
    <w:qFormat/>
    <w:uiPriority w:val="0"/>
    <w:rPr>
      <w:rFonts w:ascii="宋体"/>
      <w:sz w:val="18"/>
      <w:szCs w:val="18"/>
    </w:rPr>
  </w:style>
  <w:style w:type="paragraph" w:styleId="20">
    <w:name w:val="annotation text"/>
    <w:basedOn w:val="1"/>
    <w:link w:val="238"/>
    <w:unhideWhenUsed/>
    <w:qFormat/>
    <w:uiPriority w:val="0"/>
    <w:pPr>
      <w:jc w:val="left"/>
    </w:pPr>
  </w:style>
  <w:style w:type="paragraph" w:styleId="21">
    <w:name w:val="index 6"/>
    <w:basedOn w:val="1"/>
    <w:next w:val="1"/>
    <w:autoRedefine/>
    <w:qFormat/>
    <w:uiPriority w:val="0"/>
    <w:pPr>
      <w:ind w:left="2100"/>
    </w:pPr>
    <w:rPr>
      <w:rFonts w:eastAsia="楷体_GB2312"/>
      <w:sz w:val="26"/>
      <w:szCs w:val="20"/>
    </w:rPr>
  </w:style>
  <w:style w:type="paragraph" w:styleId="22">
    <w:name w:val="Body Text"/>
    <w:basedOn w:val="1"/>
    <w:next w:val="23"/>
    <w:link w:val="239"/>
    <w:qFormat/>
    <w:uiPriority w:val="0"/>
    <w:pPr>
      <w:spacing w:after="120"/>
    </w:pPr>
    <w:rPr>
      <w:rFonts w:ascii="Times New Roman" w:hAnsi="Times New Roman"/>
    </w:rPr>
  </w:style>
  <w:style w:type="paragraph" w:customStyle="1" w:styleId="23">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styleId="24">
    <w:name w:val="Body Text Indent"/>
    <w:basedOn w:val="1"/>
    <w:next w:val="25"/>
    <w:link w:val="224"/>
    <w:unhideWhenUsed/>
    <w:qFormat/>
    <w:uiPriority w:val="0"/>
    <w:pPr>
      <w:spacing w:after="120"/>
      <w:ind w:left="420"/>
    </w:pPr>
  </w:style>
  <w:style w:type="paragraph" w:styleId="25">
    <w:name w:val="Body Text First Indent 2"/>
    <w:basedOn w:val="24"/>
    <w:next w:val="1"/>
    <w:link w:val="419"/>
    <w:semiHidden/>
    <w:unhideWhenUsed/>
    <w:qFormat/>
    <w:uiPriority w:val="99"/>
    <w:pPr>
      <w:ind w:left="200" w:leftChars="200" w:firstLine="420" w:firstLineChars="200"/>
    </w:pPr>
  </w:style>
  <w:style w:type="paragraph" w:styleId="26">
    <w:name w:val="List 2"/>
    <w:basedOn w:val="1"/>
    <w:qFormat/>
    <w:uiPriority w:val="0"/>
    <w:pPr>
      <w:ind w:left="100" w:hanging="200"/>
    </w:pPr>
  </w:style>
  <w:style w:type="paragraph" w:styleId="27">
    <w:name w:val="Block Text"/>
    <w:basedOn w:val="1"/>
    <w:qFormat/>
    <w:uiPriority w:val="0"/>
    <w:pPr>
      <w:spacing w:line="360" w:lineRule="auto"/>
      <w:ind w:firstLine="640"/>
      <w:jc w:val="left"/>
    </w:pPr>
    <w:rPr>
      <w:rFonts w:ascii="Times New Roman" w:hAnsi="Times New Roman"/>
      <w:sz w:val="24"/>
    </w:rPr>
  </w:style>
  <w:style w:type="paragraph" w:styleId="28">
    <w:name w:val="index 4"/>
    <w:basedOn w:val="1"/>
    <w:next w:val="1"/>
    <w:qFormat/>
    <w:uiPriority w:val="0"/>
    <w:pPr>
      <w:ind w:left="1260"/>
    </w:pPr>
    <w:rPr>
      <w:szCs w:val="20"/>
    </w:rPr>
  </w:style>
  <w:style w:type="paragraph" w:styleId="29">
    <w:name w:val="toc 5"/>
    <w:basedOn w:val="1"/>
    <w:next w:val="1"/>
    <w:unhideWhenUsed/>
    <w:qFormat/>
    <w:uiPriority w:val="39"/>
    <w:pPr>
      <w:spacing w:after="57"/>
      <w:ind w:left="1134"/>
    </w:pPr>
  </w:style>
  <w:style w:type="paragraph" w:styleId="30">
    <w:name w:val="toc 3"/>
    <w:basedOn w:val="1"/>
    <w:next w:val="1"/>
    <w:unhideWhenUsed/>
    <w:qFormat/>
    <w:uiPriority w:val="39"/>
    <w:pPr>
      <w:spacing w:after="57"/>
      <w:ind w:left="567"/>
    </w:pPr>
  </w:style>
  <w:style w:type="paragraph" w:styleId="31">
    <w:name w:val="Plain Text"/>
    <w:basedOn w:val="1"/>
    <w:next w:val="1"/>
    <w:link w:val="243"/>
    <w:qFormat/>
    <w:uiPriority w:val="0"/>
    <w:rPr>
      <w:rFonts w:ascii="宋体" w:hAnsi="Courier New"/>
      <w:szCs w:val="20"/>
      <w:lang w:eastAsia="en-US"/>
    </w:rPr>
  </w:style>
  <w:style w:type="paragraph" w:styleId="32">
    <w:name w:val="toc 8"/>
    <w:basedOn w:val="1"/>
    <w:next w:val="1"/>
    <w:unhideWhenUsed/>
    <w:qFormat/>
    <w:uiPriority w:val="39"/>
    <w:pPr>
      <w:spacing w:after="57"/>
      <w:ind w:left="1984"/>
    </w:pPr>
  </w:style>
  <w:style w:type="paragraph" w:styleId="33">
    <w:name w:val="index 3"/>
    <w:basedOn w:val="1"/>
    <w:next w:val="1"/>
    <w:qFormat/>
    <w:uiPriority w:val="0"/>
    <w:pPr>
      <w:ind w:left="840"/>
    </w:pPr>
    <w:rPr>
      <w:rFonts w:eastAsia="楷体_GB2312"/>
      <w:sz w:val="26"/>
      <w:szCs w:val="20"/>
    </w:rPr>
  </w:style>
  <w:style w:type="paragraph" w:styleId="34">
    <w:name w:val="Date"/>
    <w:basedOn w:val="1"/>
    <w:next w:val="1"/>
    <w:link w:val="245"/>
    <w:qFormat/>
    <w:uiPriority w:val="0"/>
    <w:rPr>
      <w:rFonts w:ascii="宋体" w:hAnsi="宋体" w:eastAsia="楷体_GB2312"/>
      <w:sz w:val="24"/>
      <w:szCs w:val="20"/>
    </w:rPr>
  </w:style>
  <w:style w:type="paragraph" w:styleId="35">
    <w:name w:val="Body Text Indent 2"/>
    <w:basedOn w:val="1"/>
    <w:link w:val="246"/>
    <w:qFormat/>
    <w:uiPriority w:val="0"/>
    <w:pPr>
      <w:tabs>
        <w:tab w:val="left" w:pos="0"/>
      </w:tabs>
      <w:spacing w:line="360" w:lineRule="auto"/>
      <w:ind w:firstLine="502"/>
    </w:pPr>
    <w:rPr>
      <w:rFonts w:ascii="宋体"/>
      <w:b/>
      <w:bCs/>
      <w:sz w:val="24"/>
      <w:szCs w:val="20"/>
    </w:rPr>
  </w:style>
  <w:style w:type="paragraph" w:styleId="36">
    <w:name w:val="endnote text"/>
    <w:basedOn w:val="1"/>
    <w:link w:val="222"/>
    <w:semiHidden/>
    <w:unhideWhenUsed/>
    <w:qFormat/>
    <w:uiPriority w:val="99"/>
    <w:rPr>
      <w:sz w:val="20"/>
    </w:rPr>
  </w:style>
  <w:style w:type="paragraph" w:styleId="37">
    <w:name w:val="Balloon Text"/>
    <w:basedOn w:val="1"/>
    <w:link w:val="247"/>
    <w:unhideWhenUsed/>
    <w:qFormat/>
    <w:uiPriority w:val="0"/>
    <w:rPr>
      <w:sz w:val="18"/>
      <w:szCs w:val="18"/>
    </w:rPr>
  </w:style>
  <w:style w:type="paragraph" w:styleId="38">
    <w:name w:val="footer"/>
    <w:basedOn w:val="1"/>
    <w:link w:val="248"/>
    <w:unhideWhenUsed/>
    <w:qFormat/>
    <w:uiPriority w:val="99"/>
    <w:pPr>
      <w:tabs>
        <w:tab w:val="center" w:pos="4153"/>
        <w:tab w:val="right" w:pos="8306"/>
      </w:tabs>
      <w:jc w:val="left"/>
    </w:pPr>
    <w:rPr>
      <w:sz w:val="18"/>
      <w:szCs w:val="18"/>
    </w:rPr>
  </w:style>
  <w:style w:type="paragraph" w:styleId="39">
    <w:name w:val="envelope return"/>
    <w:basedOn w:val="1"/>
    <w:unhideWhenUsed/>
    <w:qFormat/>
    <w:uiPriority w:val="99"/>
    <w:rPr>
      <w:rFonts w:ascii="Arial" w:hAnsi="Arial" w:eastAsia="楷体_GB2312"/>
      <w:sz w:val="26"/>
      <w:szCs w:val="20"/>
    </w:rPr>
  </w:style>
  <w:style w:type="paragraph" w:styleId="40">
    <w:name w:val="header"/>
    <w:basedOn w:val="1"/>
    <w:link w:val="249"/>
    <w:unhideWhenUsed/>
    <w:qFormat/>
    <w:uiPriority w:val="99"/>
    <w:pPr>
      <w:pBdr>
        <w:bottom w:val="single" w:color="000000" w:sz="6" w:space="1"/>
      </w:pBdr>
      <w:tabs>
        <w:tab w:val="center" w:pos="4153"/>
        <w:tab w:val="right" w:pos="8306"/>
      </w:tabs>
      <w:jc w:val="center"/>
    </w:pPr>
    <w:rPr>
      <w:sz w:val="18"/>
      <w:szCs w:val="18"/>
    </w:rPr>
  </w:style>
  <w:style w:type="paragraph" w:styleId="41">
    <w:name w:val="Signature"/>
    <w:basedOn w:val="1"/>
    <w:link w:val="250"/>
    <w:qFormat/>
    <w:uiPriority w:val="0"/>
    <w:pPr>
      <w:spacing w:after="600" w:line="312" w:lineRule="atLeast"/>
      <w:jc w:val="center"/>
    </w:pPr>
    <w:rPr>
      <w:rFonts w:eastAsia="仿宋_GB2312"/>
      <w:sz w:val="24"/>
      <w:szCs w:val="20"/>
    </w:rPr>
  </w:style>
  <w:style w:type="paragraph" w:styleId="42">
    <w:name w:val="toc 1"/>
    <w:basedOn w:val="1"/>
    <w:next w:val="1"/>
    <w:unhideWhenUsed/>
    <w:qFormat/>
    <w:uiPriority w:val="39"/>
    <w:pPr>
      <w:spacing w:after="57"/>
    </w:pPr>
  </w:style>
  <w:style w:type="paragraph" w:styleId="43">
    <w:name w:val="toc 4"/>
    <w:basedOn w:val="1"/>
    <w:next w:val="1"/>
    <w:unhideWhenUsed/>
    <w:qFormat/>
    <w:uiPriority w:val="39"/>
    <w:pPr>
      <w:spacing w:after="57"/>
      <w:ind w:left="850"/>
    </w:pPr>
  </w:style>
  <w:style w:type="paragraph" w:styleId="44">
    <w:name w:val="index heading"/>
    <w:basedOn w:val="1"/>
    <w:next w:val="45"/>
    <w:qFormat/>
    <w:uiPriority w:val="0"/>
    <w:rPr>
      <w:rFonts w:eastAsia="楷体_GB2312"/>
      <w:sz w:val="26"/>
      <w:szCs w:val="20"/>
    </w:rPr>
  </w:style>
  <w:style w:type="paragraph" w:styleId="45">
    <w:name w:val="index 1"/>
    <w:basedOn w:val="1"/>
    <w:next w:val="1"/>
    <w:unhideWhenUsed/>
    <w:qFormat/>
    <w:uiPriority w:val="0"/>
  </w:style>
  <w:style w:type="paragraph" w:styleId="46">
    <w:name w:val="Subtitle"/>
    <w:basedOn w:val="1"/>
    <w:next w:val="1"/>
    <w:link w:val="89"/>
    <w:qFormat/>
    <w:uiPriority w:val="11"/>
    <w:pPr>
      <w:spacing w:before="200" w:after="200"/>
    </w:pPr>
    <w:rPr>
      <w:sz w:val="24"/>
      <w:szCs w:val="24"/>
    </w:rPr>
  </w:style>
  <w:style w:type="paragraph" w:styleId="47">
    <w:name w:val="footnote text"/>
    <w:basedOn w:val="1"/>
    <w:link w:val="253"/>
    <w:qFormat/>
    <w:uiPriority w:val="0"/>
    <w:pPr>
      <w:jc w:val="left"/>
    </w:pPr>
    <w:rPr>
      <w:rFonts w:eastAsia="楷体_GB2312"/>
      <w:sz w:val="18"/>
      <w:szCs w:val="20"/>
    </w:rPr>
  </w:style>
  <w:style w:type="paragraph" w:styleId="48">
    <w:name w:val="toc 6"/>
    <w:basedOn w:val="1"/>
    <w:next w:val="1"/>
    <w:unhideWhenUsed/>
    <w:qFormat/>
    <w:uiPriority w:val="39"/>
    <w:pPr>
      <w:spacing w:after="57"/>
      <w:ind w:left="1417"/>
    </w:pPr>
  </w:style>
  <w:style w:type="paragraph" w:styleId="49">
    <w:name w:val="Body Text Indent 3"/>
    <w:basedOn w:val="1"/>
    <w:link w:val="255"/>
    <w:qFormat/>
    <w:uiPriority w:val="0"/>
    <w:pPr>
      <w:spacing w:line="360" w:lineRule="auto"/>
      <w:ind w:firstLine="617"/>
    </w:pPr>
    <w:rPr>
      <w:sz w:val="24"/>
      <w:szCs w:val="24"/>
    </w:rPr>
  </w:style>
  <w:style w:type="paragraph" w:styleId="50">
    <w:name w:val="index 7"/>
    <w:basedOn w:val="1"/>
    <w:next w:val="1"/>
    <w:qFormat/>
    <w:uiPriority w:val="0"/>
    <w:pPr>
      <w:ind w:left="2520"/>
    </w:pPr>
    <w:rPr>
      <w:rFonts w:eastAsia="楷体_GB2312"/>
      <w:sz w:val="26"/>
      <w:szCs w:val="20"/>
    </w:rPr>
  </w:style>
  <w:style w:type="paragraph" w:styleId="51">
    <w:name w:val="index 9"/>
    <w:basedOn w:val="1"/>
    <w:next w:val="1"/>
    <w:qFormat/>
    <w:uiPriority w:val="0"/>
    <w:pPr>
      <w:ind w:left="3360"/>
    </w:pPr>
    <w:rPr>
      <w:rFonts w:eastAsia="楷体_GB2312"/>
      <w:sz w:val="26"/>
      <w:szCs w:val="20"/>
    </w:rPr>
  </w:style>
  <w:style w:type="paragraph" w:styleId="52">
    <w:name w:val="table of figures"/>
    <w:basedOn w:val="1"/>
    <w:next w:val="1"/>
    <w:qFormat/>
    <w:uiPriority w:val="0"/>
    <w:pPr>
      <w:ind w:left="420" w:hanging="420"/>
      <w:jc w:val="left"/>
    </w:pPr>
    <w:rPr>
      <w:rFonts w:eastAsia="楷体_GB2312"/>
      <w:smallCaps/>
      <w:sz w:val="24"/>
      <w:szCs w:val="20"/>
    </w:rPr>
  </w:style>
  <w:style w:type="paragraph" w:styleId="53">
    <w:name w:val="toc 2"/>
    <w:basedOn w:val="1"/>
    <w:next w:val="1"/>
    <w:unhideWhenUsed/>
    <w:qFormat/>
    <w:uiPriority w:val="39"/>
    <w:pPr>
      <w:spacing w:after="57"/>
      <w:ind w:left="283"/>
    </w:pPr>
  </w:style>
  <w:style w:type="paragraph" w:styleId="54">
    <w:name w:val="toc 9"/>
    <w:basedOn w:val="1"/>
    <w:next w:val="1"/>
    <w:unhideWhenUsed/>
    <w:qFormat/>
    <w:uiPriority w:val="39"/>
    <w:pPr>
      <w:spacing w:after="57"/>
      <w:ind w:left="2268"/>
    </w:pPr>
  </w:style>
  <w:style w:type="paragraph" w:styleId="55">
    <w:name w:val="HTML Preformatted"/>
    <w:basedOn w:val="1"/>
    <w:link w:val="4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6">
    <w:name w:val="Normal (Web)"/>
    <w:basedOn w:val="1"/>
    <w:link w:val="259"/>
    <w:unhideWhenUsed/>
    <w:qFormat/>
    <w:uiPriority w:val="0"/>
    <w:pPr>
      <w:spacing w:before="100" w:beforeAutospacing="1" w:after="100" w:afterAutospacing="1"/>
      <w:jc w:val="left"/>
    </w:pPr>
    <w:rPr>
      <w:sz w:val="24"/>
      <w:szCs w:val="20"/>
      <w:lang w:eastAsia="en-US"/>
    </w:rPr>
  </w:style>
  <w:style w:type="paragraph" w:styleId="57">
    <w:name w:val="index 2"/>
    <w:basedOn w:val="1"/>
    <w:next w:val="1"/>
    <w:qFormat/>
    <w:uiPriority w:val="0"/>
    <w:pPr>
      <w:ind w:left="420"/>
    </w:pPr>
    <w:rPr>
      <w:rFonts w:eastAsia="楷体_GB2312"/>
      <w:sz w:val="26"/>
      <w:szCs w:val="20"/>
    </w:rPr>
  </w:style>
  <w:style w:type="paragraph" w:styleId="58">
    <w:name w:val="Title"/>
    <w:basedOn w:val="1"/>
    <w:next w:val="1"/>
    <w:link w:val="88"/>
    <w:qFormat/>
    <w:uiPriority w:val="10"/>
    <w:pPr>
      <w:spacing w:before="300" w:after="200"/>
      <w:contextualSpacing/>
    </w:pPr>
    <w:rPr>
      <w:sz w:val="48"/>
      <w:szCs w:val="48"/>
    </w:rPr>
  </w:style>
  <w:style w:type="paragraph" w:styleId="59">
    <w:name w:val="annotation subject"/>
    <w:basedOn w:val="20"/>
    <w:next w:val="20"/>
    <w:link w:val="260"/>
    <w:unhideWhenUsed/>
    <w:qFormat/>
    <w:uiPriority w:val="0"/>
    <w:rPr>
      <w:b/>
      <w:bCs/>
    </w:rPr>
  </w:style>
  <w:style w:type="paragraph" w:styleId="60">
    <w:name w:val="Body Text First Indent"/>
    <w:basedOn w:val="22"/>
    <w:qFormat/>
    <w:uiPriority w:val="0"/>
    <w:pPr>
      <w:ind w:firstLine="420" w:firstLineChars="100"/>
    </w:pPr>
  </w:style>
  <w:style w:type="table" w:styleId="62">
    <w:name w:val="Table Grid"/>
    <w:basedOn w:val="6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endnote reference"/>
    <w:semiHidden/>
    <w:unhideWhenUsed/>
    <w:qFormat/>
    <w:uiPriority w:val="99"/>
    <w:rPr>
      <w:vertAlign w:val="superscript"/>
    </w:rPr>
  </w:style>
  <w:style w:type="character" w:styleId="66">
    <w:name w:val="page number"/>
    <w:qFormat/>
    <w:uiPriority w:val="0"/>
  </w:style>
  <w:style w:type="character" w:styleId="67">
    <w:name w:val="Emphasis"/>
    <w:qFormat/>
    <w:uiPriority w:val="0"/>
    <w:rPr>
      <w:i/>
      <w:iCs/>
    </w:rPr>
  </w:style>
  <w:style w:type="character" w:styleId="68">
    <w:name w:val="line number"/>
    <w:qFormat/>
    <w:uiPriority w:val="0"/>
  </w:style>
  <w:style w:type="character" w:styleId="69">
    <w:name w:val="HTML Definition"/>
    <w:qFormat/>
    <w:uiPriority w:val="0"/>
    <w:rPr>
      <w:i/>
    </w:rPr>
  </w:style>
  <w:style w:type="character" w:styleId="70">
    <w:name w:val="Hyperlink"/>
    <w:unhideWhenUsed/>
    <w:qFormat/>
    <w:uiPriority w:val="99"/>
    <w:rPr>
      <w:color w:val="0000FF"/>
      <w:u w:val="single"/>
    </w:rPr>
  </w:style>
  <w:style w:type="character" w:styleId="71">
    <w:name w:val="HTML Code"/>
    <w:qFormat/>
    <w:uiPriority w:val="0"/>
    <w:rPr>
      <w:rFonts w:ascii="Menlo" w:hAnsi="Menlo" w:eastAsia="Menlo" w:cs="Menlo"/>
      <w:color w:val="C7254E"/>
      <w:sz w:val="21"/>
      <w:szCs w:val="21"/>
      <w:shd w:val="clear" w:color="auto" w:fill="F9F2F4"/>
    </w:rPr>
  </w:style>
  <w:style w:type="character" w:styleId="72">
    <w:name w:val="annotation reference"/>
    <w:unhideWhenUsed/>
    <w:qFormat/>
    <w:uiPriority w:val="0"/>
    <w:rPr>
      <w:sz w:val="21"/>
      <w:szCs w:val="21"/>
    </w:rPr>
  </w:style>
  <w:style w:type="character" w:styleId="73">
    <w:name w:val="HTML Cite"/>
    <w:qFormat/>
    <w:uiPriority w:val="0"/>
  </w:style>
  <w:style w:type="character" w:styleId="74">
    <w:name w:val="footnote reference"/>
    <w:qFormat/>
    <w:uiPriority w:val="0"/>
    <w:rPr>
      <w:vertAlign w:val="superscript"/>
    </w:rPr>
  </w:style>
  <w:style w:type="character" w:styleId="75">
    <w:name w:val="HTML Keyboard"/>
    <w:qFormat/>
    <w:uiPriority w:val="0"/>
    <w:rPr>
      <w:rFonts w:ascii="Menlo" w:hAnsi="Menlo" w:eastAsia="Menlo" w:cs="Menlo"/>
      <w:sz w:val="21"/>
      <w:szCs w:val="21"/>
    </w:rPr>
  </w:style>
  <w:style w:type="character" w:styleId="76">
    <w:name w:val="HTML Sample"/>
    <w:qFormat/>
    <w:uiPriority w:val="0"/>
    <w:rPr>
      <w:rFonts w:ascii="Menlo" w:hAnsi="Menlo" w:eastAsia="Menlo" w:cs="Menlo"/>
      <w:sz w:val="21"/>
      <w:szCs w:val="21"/>
    </w:rPr>
  </w:style>
  <w:style w:type="character" w:customStyle="1" w:styleId="77">
    <w:name w:val="Heading 1 Char"/>
    <w:qFormat/>
    <w:uiPriority w:val="9"/>
    <w:rPr>
      <w:rFonts w:ascii="Arial" w:hAnsi="Arial" w:eastAsia="Arial" w:cs="Arial"/>
      <w:sz w:val="40"/>
      <w:szCs w:val="40"/>
    </w:rPr>
  </w:style>
  <w:style w:type="character" w:customStyle="1" w:styleId="78">
    <w:name w:val="Heading 2 Char"/>
    <w:qFormat/>
    <w:uiPriority w:val="9"/>
    <w:rPr>
      <w:rFonts w:ascii="Arial" w:hAnsi="Arial" w:eastAsia="Arial" w:cs="Arial"/>
      <w:sz w:val="34"/>
    </w:rPr>
  </w:style>
  <w:style w:type="character" w:customStyle="1" w:styleId="79">
    <w:name w:val="Heading 3 Char"/>
    <w:qFormat/>
    <w:uiPriority w:val="9"/>
    <w:rPr>
      <w:rFonts w:ascii="Arial" w:hAnsi="Arial" w:eastAsia="Arial" w:cs="Arial"/>
      <w:sz w:val="30"/>
      <w:szCs w:val="30"/>
    </w:rPr>
  </w:style>
  <w:style w:type="character" w:customStyle="1" w:styleId="80">
    <w:name w:val="Heading 4 Char"/>
    <w:qFormat/>
    <w:uiPriority w:val="9"/>
    <w:rPr>
      <w:rFonts w:ascii="Arial" w:hAnsi="Arial" w:eastAsia="Arial" w:cs="Arial"/>
      <w:b/>
      <w:bCs/>
      <w:sz w:val="26"/>
      <w:szCs w:val="26"/>
    </w:rPr>
  </w:style>
  <w:style w:type="character" w:customStyle="1" w:styleId="81">
    <w:name w:val="Heading 5 Char"/>
    <w:qFormat/>
    <w:uiPriority w:val="9"/>
    <w:rPr>
      <w:rFonts w:ascii="Arial" w:hAnsi="Arial" w:eastAsia="Arial" w:cs="Arial"/>
      <w:b/>
      <w:bCs/>
      <w:sz w:val="24"/>
      <w:szCs w:val="24"/>
    </w:rPr>
  </w:style>
  <w:style w:type="character" w:customStyle="1" w:styleId="82">
    <w:name w:val="Heading 6 Char"/>
    <w:qFormat/>
    <w:uiPriority w:val="9"/>
    <w:rPr>
      <w:rFonts w:ascii="Arial" w:hAnsi="Arial" w:eastAsia="Arial" w:cs="Arial"/>
      <w:b/>
      <w:bCs/>
      <w:sz w:val="22"/>
      <w:szCs w:val="22"/>
    </w:rPr>
  </w:style>
  <w:style w:type="character" w:customStyle="1" w:styleId="83">
    <w:name w:val="Heading 7 Char"/>
    <w:qFormat/>
    <w:uiPriority w:val="9"/>
    <w:rPr>
      <w:rFonts w:ascii="Arial" w:hAnsi="Arial" w:eastAsia="Arial" w:cs="Arial"/>
      <w:b/>
      <w:bCs/>
      <w:i/>
      <w:iCs/>
      <w:sz w:val="22"/>
      <w:szCs w:val="22"/>
    </w:rPr>
  </w:style>
  <w:style w:type="character" w:customStyle="1" w:styleId="84">
    <w:name w:val="Heading 8 Char"/>
    <w:qFormat/>
    <w:uiPriority w:val="9"/>
    <w:rPr>
      <w:rFonts w:ascii="Arial" w:hAnsi="Arial" w:eastAsia="Arial" w:cs="Arial"/>
      <w:i/>
      <w:iCs/>
      <w:sz w:val="22"/>
      <w:szCs w:val="22"/>
    </w:rPr>
  </w:style>
  <w:style w:type="character" w:customStyle="1" w:styleId="85">
    <w:name w:val="Heading 9 Char"/>
    <w:qFormat/>
    <w:uiPriority w:val="9"/>
    <w:rPr>
      <w:rFonts w:ascii="Arial" w:hAnsi="Arial" w:eastAsia="Arial" w:cs="Arial"/>
      <w:i/>
      <w:iCs/>
      <w:sz w:val="21"/>
      <w:szCs w:val="21"/>
    </w:rPr>
  </w:style>
  <w:style w:type="paragraph" w:styleId="86">
    <w:name w:val="List Paragraph"/>
    <w:basedOn w:val="1"/>
    <w:qFormat/>
    <w:uiPriority w:val="34"/>
    <w:pPr>
      <w:ind w:left="720"/>
      <w:contextualSpacing/>
    </w:pPr>
  </w:style>
  <w:style w:type="paragraph" w:styleId="87">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8">
    <w:name w:val="标题 字符"/>
    <w:link w:val="58"/>
    <w:qFormat/>
    <w:uiPriority w:val="10"/>
    <w:rPr>
      <w:sz w:val="48"/>
      <w:szCs w:val="48"/>
    </w:rPr>
  </w:style>
  <w:style w:type="character" w:customStyle="1" w:styleId="89">
    <w:name w:val="副标题 字符"/>
    <w:link w:val="46"/>
    <w:qFormat/>
    <w:uiPriority w:val="11"/>
    <w:rPr>
      <w:sz w:val="24"/>
      <w:szCs w:val="24"/>
    </w:rPr>
  </w:style>
  <w:style w:type="paragraph" w:styleId="90">
    <w:name w:val="Quote"/>
    <w:basedOn w:val="1"/>
    <w:next w:val="1"/>
    <w:link w:val="91"/>
    <w:qFormat/>
    <w:uiPriority w:val="29"/>
    <w:pPr>
      <w:ind w:left="720" w:right="720"/>
    </w:pPr>
    <w:rPr>
      <w:i/>
    </w:rPr>
  </w:style>
  <w:style w:type="character" w:customStyle="1" w:styleId="91">
    <w:name w:val="引用 字符"/>
    <w:link w:val="90"/>
    <w:qFormat/>
    <w:uiPriority w:val="29"/>
    <w:rPr>
      <w:i/>
    </w:rPr>
  </w:style>
  <w:style w:type="paragraph" w:styleId="92">
    <w:name w:val="Intense Quote"/>
    <w:basedOn w:val="1"/>
    <w:next w:val="1"/>
    <w:link w:val="9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3">
    <w:name w:val="明显引用 字符"/>
    <w:link w:val="92"/>
    <w:qFormat/>
    <w:uiPriority w:val="30"/>
    <w:rPr>
      <w:i/>
    </w:rPr>
  </w:style>
  <w:style w:type="character" w:customStyle="1" w:styleId="94">
    <w:name w:val="Footer Char"/>
    <w:qFormat/>
    <w:uiPriority w:val="99"/>
  </w:style>
  <w:style w:type="character" w:customStyle="1" w:styleId="95">
    <w:name w:val="Caption Char"/>
    <w:qFormat/>
    <w:uiPriority w:val="99"/>
  </w:style>
  <w:style w:type="table" w:customStyle="1" w:styleId="9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7">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8">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9">
    <w:name w:val="无格式表格 31"/>
    <w:qFormat/>
    <w:uiPriority w:val="99"/>
    <w:tblPr>
      <w:tblCellMar>
        <w:top w:w="0" w:type="dxa"/>
        <w:left w:w="0" w:type="dxa"/>
        <w:bottom w:w="0" w:type="dxa"/>
        <w:right w:w="0" w:type="dxa"/>
      </w:tblCellMar>
    </w:tblPr>
  </w:style>
  <w:style w:type="table" w:customStyle="1" w:styleId="100">
    <w:name w:val="无格式表格 41"/>
    <w:qFormat/>
    <w:uiPriority w:val="99"/>
    <w:tblPr>
      <w:tblCellMar>
        <w:top w:w="0" w:type="dxa"/>
        <w:left w:w="0" w:type="dxa"/>
        <w:bottom w:w="0" w:type="dxa"/>
        <w:right w:w="0" w:type="dxa"/>
      </w:tblCellMar>
    </w:tblPr>
  </w:style>
  <w:style w:type="table" w:customStyle="1" w:styleId="101">
    <w:name w:val="无格式表格 51"/>
    <w:qFormat/>
    <w:uiPriority w:val="99"/>
    <w:tblPr>
      <w:tblCellMar>
        <w:top w:w="0" w:type="dxa"/>
        <w:left w:w="0" w:type="dxa"/>
        <w:bottom w:w="0" w:type="dxa"/>
        <w:right w:w="0" w:type="dxa"/>
      </w:tblCellMar>
    </w:tblPr>
  </w:style>
  <w:style w:type="table" w:customStyle="1" w:styleId="102">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0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9">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0">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1">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5">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6">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0">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7">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4">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1">
    <w:name w:val="清单表 1 浅色1"/>
    <w:qFormat/>
    <w:uiPriority w:val="99"/>
    <w:tblPr>
      <w:tblCellMar>
        <w:top w:w="0" w:type="dxa"/>
        <w:left w:w="0" w:type="dxa"/>
        <w:bottom w:w="0" w:type="dxa"/>
        <w:right w:w="0" w:type="dxa"/>
      </w:tblCellMar>
    </w:tblPr>
  </w:style>
  <w:style w:type="table" w:customStyle="1" w:styleId="152">
    <w:name w:val="List Table 1 Light - Accent 1"/>
    <w:qFormat/>
    <w:uiPriority w:val="99"/>
    <w:tblPr>
      <w:tblCellMar>
        <w:top w:w="0" w:type="dxa"/>
        <w:left w:w="0" w:type="dxa"/>
        <w:bottom w:w="0" w:type="dxa"/>
        <w:right w:w="0" w:type="dxa"/>
      </w:tblCellMar>
    </w:tblPr>
  </w:style>
  <w:style w:type="table" w:customStyle="1" w:styleId="153">
    <w:name w:val="List Table 1 Light - Accent 2"/>
    <w:qFormat/>
    <w:uiPriority w:val="99"/>
    <w:tblPr>
      <w:tblCellMar>
        <w:top w:w="0" w:type="dxa"/>
        <w:left w:w="0" w:type="dxa"/>
        <w:bottom w:w="0" w:type="dxa"/>
        <w:right w:w="0" w:type="dxa"/>
      </w:tblCellMar>
    </w:tblPr>
  </w:style>
  <w:style w:type="table" w:customStyle="1" w:styleId="154">
    <w:name w:val="List Table 1 Light - Accent 3"/>
    <w:qFormat/>
    <w:uiPriority w:val="99"/>
    <w:tblPr>
      <w:tblCellMar>
        <w:top w:w="0" w:type="dxa"/>
        <w:left w:w="0" w:type="dxa"/>
        <w:bottom w:w="0" w:type="dxa"/>
        <w:right w:w="0" w:type="dxa"/>
      </w:tblCellMar>
    </w:tblPr>
  </w:style>
  <w:style w:type="table" w:customStyle="1" w:styleId="155">
    <w:name w:val="List Table 1 Light - Accent 4"/>
    <w:qFormat/>
    <w:uiPriority w:val="99"/>
    <w:tblPr>
      <w:tblCellMar>
        <w:top w:w="0" w:type="dxa"/>
        <w:left w:w="0" w:type="dxa"/>
        <w:bottom w:w="0" w:type="dxa"/>
        <w:right w:w="0" w:type="dxa"/>
      </w:tblCellMar>
    </w:tblPr>
  </w:style>
  <w:style w:type="table" w:customStyle="1" w:styleId="156">
    <w:name w:val="List Table 1 Light - Accent 5"/>
    <w:qFormat/>
    <w:uiPriority w:val="99"/>
    <w:tblPr>
      <w:tblCellMar>
        <w:top w:w="0" w:type="dxa"/>
        <w:left w:w="0" w:type="dxa"/>
        <w:bottom w:w="0" w:type="dxa"/>
        <w:right w:w="0" w:type="dxa"/>
      </w:tblCellMar>
    </w:tblPr>
  </w:style>
  <w:style w:type="table" w:customStyle="1" w:styleId="157">
    <w:name w:val="List Table 1 Light - Accent 6"/>
    <w:qFormat/>
    <w:uiPriority w:val="99"/>
    <w:tblPr>
      <w:tblCellMar>
        <w:top w:w="0" w:type="dxa"/>
        <w:left w:w="0" w:type="dxa"/>
        <w:bottom w:w="0" w:type="dxa"/>
        <w:right w:w="0" w:type="dxa"/>
      </w:tblCellMar>
    </w:tblPr>
  </w:style>
  <w:style w:type="table" w:customStyle="1" w:styleId="158">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9">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60">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61">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62">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3">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4">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5">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6">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7">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8">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9">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70">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71">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72">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7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9">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80">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81">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82">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83">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4">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5">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6">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9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9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9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93">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4">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5">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6">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7">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8">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9">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00">
    <w:name w:val="Lined - Accent"/>
    <w:qFormat/>
    <w:uiPriority w:val="99"/>
    <w:rPr>
      <w:color w:val="404040"/>
    </w:rPr>
    <w:tblPr>
      <w:tblCellMar>
        <w:top w:w="0" w:type="dxa"/>
        <w:left w:w="0" w:type="dxa"/>
        <w:bottom w:w="0" w:type="dxa"/>
        <w:right w:w="0" w:type="dxa"/>
      </w:tblCellMar>
    </w:tblPr>
  </w:style>
  <w:style w:type="table" w:customStyle="1" w:styleId="201">
    <w:name w:val="Lined - Accent 1"/>
    <w:qFormat/>
    <w:uiPriority w:val="99"/>
    <w:rPr>
      <w:color w:val="404040"/>
    </w:rPr>
    <w:tblPr>
      <w:tblCellMar>
        <w:top w:w="0" w:type="dxa"/>
        <w:left w:w="0" w:type="dxa"/>
        <w:bottom w:w="0" w:type="dxa"/>
        <w:right w:w="0" w:type="dxa"/>
      </w:tblCellMar>
    </w:tblPr>
  </w:style>
  <w:style w:type="table" w:customStyle="1" w:styleId="202">
    <w:name w:val="Lined - Accent 2"/>
    <w:qFormat/>
    <w:uiPriority w:val="99"/>
    <w:rPr>
      <w:color w:val="404040"/>
    </w:rPr>
    <w:tblPr>
      <w:tblCellMar>
        <w:top w:w="0" w:type="dxa"/>
        <w:left w:w="0" w:type="dxa"/>
        <w:bottom w:w="0" w:type="dxa"/>
        <w:right w:w="0" w:type="dxa"/>
      </w:tblCellMar>
    </w:tblPr>
  </w:style>
  <w:style w:type="table" w:customStyle="1" w:styleId="203">
    <w:name w:val="Lined - Accent 3"/>
    <w:qFormat/>
    <w:uiPriority w:val="99"/>
    <w:rPr>
      <w:color w:val="404040"/>
    </w:rPr>
    <w:tblPr>
      <w:tblCellMar>
        <w:top w:w="0" w:type="dxa"/>
        <w:left w:w="0" w:type="dxa"/>
        <w:bottom w:w="0" w:type="dxa"/>
        <w:right w:w="0" w:type="dxa"/>
      </w:tblCellMar>
    </w:tblPr>
  </w:style>
  <w:style w:type="table" w:customStyle="1" w:styleId="204">
    <w:name w:val="Lined - Accent 4"/>
    <w:qFormat/>
    <w:uiPriority w:val="99"/>
    <w:rPr>
      <w:color w:val="404040"/>
    </w:rPr>
    <w:tblPr>
      <w:tblCellMar>
        <w:top w:w="0" w:type="dxa"/>
        <w:left w:w="0" w:type="dxa"/>
        <w:bottom w:w="0" w:type="dxa"/>
        <w:right w:w="0" w:type="dxa"/>
      </w:tblCellMar>
    </w:tblPr>
  </w:style>
  <w:style w:type="table" w:customStyle="1" w:styleId="205">
    <w:name w:val="Lined - Accent 5"/>
    <w:qFormat/>
    <w:uiPriority w:val="99"/>
    <w:rPr>
      <w:color w:val="404040"/>
    </w:rPr>
    <w:tblPr>
      <w:tblCellMar>
        <w:top w:w="0" w:type="dxa"/>
        <w:left w:w="0" w:type="dxa"/>
        <w:bottom w:w="0" w:type="dxa"/>
        <w:right w:w="0" w:type="dxa"/>
      </w:tblCellMar>
    </w:tblPr>
  </w:style>
  <w:style w:type="table" w:customStyle="1" w:styleId="206">
    <w:name w:val="Lined - Accent 6"/>
    <w:qFormat/>
    <w:uiPriority w:val="99"/>
    <w:rPr>
      <w:color w:val="404040"/>
    </w:rPr>
    <w:tblPr>
      <w:tblCellMar>
        <w:top w:w="0" w:type="dxa"/>
        <w:left w:w="0" w:type="dxa"/>
        <w:bottom w:w="0" w:type="dxa"/>
        <w:right w:w="0" w:type="dxa"/>
      </w:tblCellMar>
    </w:tblPr>
  </w:style>
  <w:style w:type="table" w:customStyle="1" w:styleId="20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1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1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1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1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2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21">
    <w:name w:val="Footnote Text Char"/>
    <w:qFormat/>
    <w:uiPriority w:val="99"/>
    <w:rPr>
      <w:sz w:val="18"/>
    </w:rPr>
  </w:style>
  <w:style w:type="character" w:customStyle="1" w:styleId="222">
    <w:name w:val="尾注文本 字符"/>
    <w:link w:val="36"/>
    <w:qFormat/>
    <w:uiPriority w:val="99"/>
    <w:rPr>
      <w:sz w:val="20"/>
    </w:rPr>
  </w:style>
  <w:style w:type="paragraph" w:customStyle="1" w:styleId="223">
    <w:name w:val="TOC 标题1"/>
    <w:unhideWhenUsed/>
    <w:qFormat/>
    <w:uiPriority w:val="39"/>
    <w:rPr>
      <w:rFonts w:ascii="Times New Roman" w:hAnsi="Times New Roman" w:eastAsia="宋体" w:cs="Times New Roman"/>
      <w:lang w:val="en-US" w:eastAsia="zh-CN" w:bidi="ar-SA"/>
    </w:rPr>
  </w:style>
  <w:style w:type="character" w:customStyle="1" w:styleId="224">
    <w:name w:val="正文文本缩进 字符"/>
    <w:link w:val="24"/>
    <w:qFormat/>
    <w:uiPriority w:val="0"/>
    <w:rPr>
      <w:sz w:val="21"/>
      <w:szCs w:val="22"/>
    </w:rPr>
  </w:style>
  <w:style w:type="character" w:customStyle="1" w:styleId="225">
    <w:name w:val="正文首行缩进 2 Char"/>
    <w:link w:val="2"/>
    <w:qFormat/>
    <w:uiPriority w:val="0"/>
    <w:rPr>
      <w:sz w:val="21"/>
      <w:szCs w:val="22"/>
    </w:rPr>
  </w:style>
  <w:style w:type="character" w:customStyle="1" w:styleId="226">
    <w:name w:val="标题 1 字符"/>
    <w:link w:val="5"/>
    <w:qFormat/>
    <w:uiPriority w:val="0"/>
    <w:rPr>
      <w:rFonts w:ascii="Calibri" w:hAnsi="Calibri" w:eastAsia="楷体_GB2312" w:cs="Times New Roman"/>
      <w:b/>
      <w:sz w:val="44"/>
      <w:szCs w:val="20"/>
    </w:rPr>
  </w:style>
  <w:style w:type="character" w:customStyle="1" w:styleId="227">
    <w:name w:val="标题 2 字符"/>
    <w:link w:val="6"/>
    <w:qFormat/>
    <w:uiPriority w:val="0"/>
    <w:rPr>
      <w:rFonts w:ascii="Cambria" w:hAnsi="Cambria" w:eastAsia="宋体" w:cs="Times New Roman"/>
      <w:b/>
      <w:bCs/>
      <w:sz w:val="32"/>
      <w:szCs w:val="32"/>
    </w:rPr>
  </w:style>
  <w:style w:type="character" w:customStyle="1" w:styleId="228">
    <w:name w:val="标题 3 字符"/>
    <w:link w:val="7"/>
    <w:qFormat/>
    <w:uiPriority w:val="99"/>
    <w:rPr>
      <w:rFonts w:ascii="宋体" w:hAnsi="宋体" w:eastAsia="宋体" w:cs="宋体"/>
      <w:b/>
      <w:bCs/>
      <w:sz w:val="27"/>
      <w:szCs w:val="27"/>
    </w:rPr>
  </w:style>
  <w:style w:type="character" w:customStyle="1" w:styleId="229">
    <w:name w:val="标题 4 字符"/>
    <w:link w:val="8"/>
    <w:qFormat/>
    <w:uiPriority w:val="0"/>
    <w:rPr>
      <w:rFonts w:ascii="Arial" w:hAnsi="Arial" w:eastAsia="黑体"/>
      <w:b/>
      <w:bCs/>
      <w:sz w:val="28"/>
      <w:szCs w:val="28"/>
    </w:rPr>
  </w:style>
  <w:style w:type="character" w:customStyle="1" w:styleId="230">
    <w:name w:val="标题 5 字符"/>
    <w:link w:val="9"/>
    <w:qFormat/>
    <w:uiPriority w:val="0"/>
    <w:rPr>
      <w:rFonts w:ascii="宋体" w:hAnsi="Calibri" w:eastAsia="宋体" w:cs="Times New Roman"/>
      <w:b/>
      <w:spacing w:val="-2"/>
      <w:position w:val="-6"/>
      <w:sz w:val="28"/>
    </w:rPr>
  </w:style>
  <w:style w:type="character" w:customStyle="1" w:styleId="231">
    <w:name w:val="正文缩进 字符"/>
    <w:link w:val="10"/>
    <w:qFormat/>
    <w:uiPriority w:val="0"/>
    <w:rPr>
      <w:rFonts w:ascii="Calibri" w:hAnsi="Calibri" w:eastAsia="楷体_GB2312" w:cs="Times New Roman"/>
      <w:sz w:val="24"/>
      <w:szCs w:val="20"/>
    </w:rPr>
  </w:style>
  <w:style w:type="character" w:customStyle="1" w:styleId="232">
    <w:name w:val="标题 6 字符"/>
    <w:link w:val="11"/>
    <w:qFormat/>
    <w:uiPriority w:val="0"/>
    <w:rPr>
      <w:rFonts w:ascii="Arial" w:hAnsi="Arial" w:eastAsia="黑体" w:cs="Times New Roman"/>
      <w:b/>
      <w:spacing w:val="-2"/>
      <w:position w:val="-6"/>
      <w:sz w:val="24"/>
    </w:rPr>
  </w:style>
  <w:style w:type="character" w:customStyle="1" w:styleId="233">
    <w:name w:val="标题 7 字符"/>
    <w:link w:val="12"/>
    <w:qFormat/>
    <w:uiPriority w:val="0"/>
    <w:rPr>
      <w:rFonts w:ascii="宋体" w:hAnsi="Calibri" w:eastAsia="宋体" w:cs="Times New Roman"/>
      <w:b/>
      <w:spacing w:val="-2"/>
      <w:position w:val="-6"/>
      <w:sz w:val="24"/>
    </w:rPr>
  </w:style>
  <w:style w:type="character" w:customStyle="1" w:styleId="234">
    <w:name w:val="标题 8 字符"/>
    <w:link w:val="13"/>
    <w:qFormat/>
    <w:uiPriority w:val="0"/>
    <w:rPr>
      <w:rFonts w:ascii="Arial" w:hAnsi="Arial" w:eastAsia="黑体" w:cs="Times New Roman"/>
      <w:spacing w:val="-2"/>
      <w:position w:val="-6"/>
      <w:sz w:val="24"/>
    </w:rPr>
  </w:style>
  <w:style w:type="character" w:customStyle="1" w:styleId="235">
    <w:name w:val="标题 9 字符"/>
    <w:link w:val="14"/>
    <w:qFormat/>
    <w:uiPriority w:val="0"/>
    <w:rPr>
      <w:rFonts w:ascii="Arial" w:hAnsi="Arial" w:eastAsia="黑体" w:cs="Times New Roman"/>
      <w:spacing w:val="-2"/>
      <w:position w:val="-6"/>
      <w:sz w:val="28"/>
    </w:rPr>
  </w:style>
  <w:style w:type="paragraph" w:customStyle="1" w:styleId="236">
    <w:name w:val="目录 71"/>
    <w:basedOn w:val="1"/>
    <w:next w:val="1"/>
    <w:qFormat/>
    <w:uiPriority w:val="0"/>
    <w:pPr>
      <w:ind w:left="2520"/>
    </w:pPr>
    <w:rPr>
      <w:rFonts w:eastAsia="楷体_GB2312"/>
      <w:sz w:val="26"/>
      <w:szCs w:val="20"/>
    </w:rPr>
  </w:style>
  <w:style w:type="character" w:customStyle="1" w:styleId="237">
    <w:name w:val="文档结构图 字符"/>
    <w:link w:val="19"/>
    <w:qFormat/>
    <w:uiPriority w:val="0"/>
    <w:rPr>
      <w:rFonts w:ascii="宋体" w:eastAsia="宋体"/>
      <w:sz w:val="18"/>
      <w:szCs w:val="18"/>
    </w:rPr>
  </w:style>
  <w:style w:type="character" w:customStyle="1" w:styleId="238">
    <w:name w:val="批注文字 字符"/>
    <w:link w:val="20"/>
    <w:qFormat/>
    <w:uiPriority w:val="0"/>
    <w:rPr>
      <w:sz w:val="21"/>
      <w:szCs w:val="22"/>
    </w:rPr>
  </w:style>
  <w:style w:type="character" w:customStyle="1" w:styleId="239">
    <w:name w:val="正文文本 字符2"/>
    <w:link w:val="22"/>
    <w:qFormat/>
    <w:uiPriority w:val="0"/>
    <w:rPr>
      <w:rFonts w:ascii="Times New Roman" w:hAnsi="Times New Roman" w:eastAsia="宋体" w:cs="Times New Roman"/>
      <w:sz w:val="21"/>
      <w:szCs w:val="22"/>
    </w:rPr>
  </w:style>
  <w:style w:type="paragraph" w:customStyle="1" w:styleId="240">
    <w:name w:val="目录 51"/>
    <w:basedOn w:val="1"/>
    <w:next w:val="1"/>
    <w:qFormat/>
    <w:uiPriority w:val="0"/>
    <w:pPr>
      <w:ind w:left="1680"/>
    </w:pPr>
    <w:rPr>
      <w:rFonts w:eastAsia="楷体_GB2312"/>
      <w:sz w:val="26"/>
      <w:szCs w:val="20"/>
    </w:rPr>
  </w:style>
  <w:style w:type="paragraph" w:customStyle="1" w:styleId="241">
    <w:name w:val="目录 31"/>
    <w:basedOn w:val="1"/>
    <w:next w:val="1"/>
    <w:link w:val="242"/>
    <w:qFormat/>
    <w:uiPriority w:val="0"/>
    <w:pPr>
      <w:ind w:left="840"/>
    </w:pPr>
    <w:rPr>
      <w:szCs w:val="20"/>
      <w:lang w:eastAsia="en-US"/>
    </w:rPr>
  </w:style>
  <w:style w:type="character" w:customStyle="1" w:styleId="242">
    <w:name w:val="目录 3 Char"/>
    <w:link w:val="241"/>
    <w:qFormat/>
    <w:uiPriority w:val="0"/>
    <w:rPr>
      <w:rFonts w:ascii="Calibri" w:hAnsi="Calibri" w:eastAsia="宋体" w:cs="Times New Roman"/>
      <w:sz w:val="21"/>
    </w:rPr>
  </w:style>
  <w:style w:type="character" w:customStyle="1" w:styleId="243">
    <w:name w:val="纯文本 字符1"/>
    <w:link w:val="31"/>
    <w:qFormat/>
    <w:uiPriority w:val="0"/>
    <w:rPr>
      <w:rFonts w:ascii="宋体" w:hAnsi="Courier New" w:eastAsia="宋体" w:cs="Times New Roman"/>
      <w:sz w:val="21"/>
    </w:rPr>
  </w:style>
  <w:style w:type="paragraph" w:customStyle="1" w:styleId="244">
    <w:name w:val="目录 81"/>
    <w:basedOn w:val="1"/>
    <w:next w:val="1"/>
    <w:qFormat/>
    <w:uiPriority w:val="0"/>
    <w:pPr>
      <w:ind w:left="2940"/>
    </w:pPr>
    <w:rPr>
      <w:rFonts w:eastAsia="楷体_GB2312"/>
      <w:sz w:val="26"/>
      <w:szCs w:val="20"/>
    </w:rPr>
  </w:style>
  <w:style w:type="character" w:customStyle="1" w:styleId="245">
    <w:name w:val="日期 字符"/>
    <w:link w:val="34"/>
    <w:qFormat/>
    <w:uiPriority w:val="0"/>
    <w:rPr>
      <w:rFonts w:ascii="宋体" w:hAnsi="宋体" w:eastAsia="楷体_GB2312" w:cs="Times New Roman"/>
      <w:sz w:val="24"/>
    </w:rPr>
  </w:style>
  <w:style w:type="character" w:customStyle="1" w:styleId="246">
    <w:name w:val="正文文本缩进 2 字符"/>
    <w:link w:val="35"/>
    <w:qFormat/>
    <w:uiPriority w:val="0"/>
    <w:rPr>
      <w:rFonts w:ascii="宋体" w:hAnsi="Calibri" w:eastAsia="宋体" w:cs="Times New Roman"/>
      <w:b/>
      <w:bCs/>
      <w:sz w:val="24"/>
    </w:rPr>
  </w:style>
  <w:style w:type="character" w:customStyle="1" w:styleId="247">
    <w:name w:val="批注框文本 字符"/>
    <w:link w:val="37"/>
    <w:qFormat/>
    <w:uiPriority w:val="0"/>
    <w:rPr>
      <w:sz w:val="18"/>
      <w:szCs w:val="18"/>
    </w:rPr>
  </w:style>
  <w:style w:type="character" w:customStyle="1" w:styleId="248">
    <w:name w:val="页脚 字符"/>
    <w:link w:val="38"/>
    <w:qFormat/>
    <w:uiPriority w:val="99"/>
    <w:rPr>
      <w:sz w:val="18"/>
      <w:szCs w:val="18"/>
    </w:rPr>
  </w:style>
  <w:style w:type="character" w:customStyle="1" w:styleId="249">
    <w:name w:val="页眉 字符"/>
    <w:link w:val="40"/>
    <w:qFormat/>
    <w:uiPriority w:val="99"/>
    <w:rPr>
      <w:sz w:val="18"/>
      <w:szCs w:val="18"/>
    </w:rPr>
  </w:style>
  <w:style w:type="character" w:customStyle="1" w:styleId="250">
    <w:name w:val="签名 字符"/>
    <w:link w:val="41"/>
    <w:qFormat/>
    <w:uiPriority w:val="0"/>
    <w:rPr>
      <w:rFonts w:ascii="Calibri" w:hAnsi="Calibri" w:eastAsia="仿宋_GB2312" w:cs="Times New Roman"/>
      <w:sz w:val="24"/>
    </w:rPr>
  </w:style>
  <w:style w:type="paragraph" w:customStyle="1" w:styleId="251">
    <w:name w:val="目录 11"/>
    <w:basedOn w:val="1"/>
    <w:next w:val="1"/>
    <w:qFormat/>
    <w:uiPriority w:val="0"/>
    <w:pPr>
      <w:jc w:val="left"/>
    </w:pPr>
    <w:rPr>
      <w:rFonts w:eastAsia="楷体_GB2312"/>
      <w:sz w:val="24"/>
      <w:szCs w:val="20"/>
    </w:rPr>
  </w:style>
  <w:style w:type="paragraph" w:customStyle="1" w:styleId="252">
    <w:name w:val="目录 41"/>
    <w:basedOn w:val="1"/>
    <w:next w:val="1"/>
    <w:qFormat/>
    <w:uiPriority w:val="0"/>
    <w:pPr>
      <w:ind w:left="1260"/>
    </w:pPr>
    <w:rPr>
      <w:rFonts w:eastAsia="楷体_GB2312"/>
      <w:sz w:val="26"/>
      <w:szCs w:val="20"/>
    </w:rPr>
  </w:style>
  <w:style w:type="character" w:customStyle="1" w:styleId="253">
    <w:name w:val="脚注文本 字符"/>
    <w:link w:val="47"/>
    <w:qFormat/>
    <w:uiPriority w:val="0"/>
    <w:rPr>
      <w:rFonts w:ascii="Calibri" w:hAnsi="Calibri" w:eastAsia="楷体_GB2312" w:cs="Times New Roman"/>
      <w:sz w:val="18"/>
    </w:rPr>
  </w:style>
  <w:style w:type="paragraph" w:customStyle="1" w:styleId="254">
    <w:name w:val="目录 61"/>
    <w:basedOn w:val="1"/>
    <w:next w:val="1"/>
    <w:qFormat/>
    <w:uiPriority w:val="0"/>
    <w:pPr>
      <w:ind w:left="2100"/>
    </w:pPr>
    <w:rPr>
      <w:rFonts w:eastAsia="楷体_GB2312"/>
      <w:sz w:val="26"/>
      <w:szCs w:val="20"/>
    </w:rPr>
  </w:style>
  <w:style w:type="character" w:customStyle="1" w:styleId="255">
    <w:name w:val="正文文本缩进 3 字符"/>
    <w:link w:val="49"/>
    <w:qFormat/>
    <w:uiPriority w:val="0"/>
    <w:rPr>
      <w:rFonts w:ascii="Calibri" w:hAnsi="Calibri" w:eastAsia="宋体" w:cs="Times New Roman"/>
      <w:sz w:val="24"/>
      <w:szCs w:val="24"/>
    </w:rPr>
  </w:style>
  <w:style w:type="paragraph" w:customStyle="1" w:styleId="256">
    <w:name w:val="目录 21"/>
    <w:basedOn w:val="1"/>
    <w:next w:val="1"/>
    <w:qFormat/>
    <w:uiPriority w:val="0"/>
    <w:pPr>
      <w:ind w:left="420"/>
    </w:pPr>
    <w:rPr>
      <w:rFonts w:eastAsia="楷体_GB2312"/>
      <w:sz w:val="26"/>
      <w:szCs w:val="20"/>
    </w:rPr>
  </w:style>
  <w:style w:type="paragraph" w:customStyle="1" w:styleId="257">
    <w:name w:val="目录 91"/>
    <w:basedOn w:val="1"/>
    <w:next w:val="1"/>
    <w:qFormat/>
    <w:uiPriority w:val="0"/>
    <w:pPr>
      <w:ind w:left="3360"/>
    </w:pPr>
    <w:rPr>
      <w:rFonts w:eastAsia="楷体_GB2312"/>
      <w:sz w:val="26"/>
      <w:szCs w:val="20"/>
    </w:rPr>
  </w:style>
  <w:style w:type="character" w:customStyle="1" w:styleId="258">
    <w:name w:val="HTML 预设格式 字符"/>
    <w:qFormat/>
    <w:uiPriority w:val="0"/>
    <w:rPr>
      <w:rFonts w:ascii="黑体" w:hAnsi="Courier New" w:eastAsia="黑体" w:cs="楷体_GB2312"/>
    </w:rPr>
  </w:style>
  <w:style w:type="character" w:customStyle="1" w:styleId="259">
    <w:name w:val="普通(网站) 字符"/>
    <w:link w:val="56"/>
    <w:qFormat/>
    <w:uiPriority w:val="0"/>
    <w:rPr>
      <w:rFonts w:ascii="Calibri" w:hAnsi="Calibri" w:eastAsia="宋体" w:cs="Times New Roman"/>
      <w:sz w:val="24"/>
    </w:rPr>
  </w:style>
  <w:style w:type="character" w:customStyle="1" w:styleId="260">
    <w:name w:val="批注主题 字符"/>
    <w:link w:val="59"/>
    <w:semiHidden/>
    <w:qFormat/>
    <w:uiPriority w:val="99"/>
    <w:rPr>
      <w:b/>
      <w:bCs/>
      <w:sz w:val="21"/>
      <w:szCs w:val="22"/>
    </w:rPr>
  </w:style>
  <w:style w:type="paragraph" w:customStyle="1" w:styleId="261">
    <w:name w:val="正文首行缩进1"/>
    <w:basedOn w:val="22"/>
    <w:link w:val="262"/>
    <w:qFormat/>
    <w:uiPriority w:val="0"/>
    <w:pPr>
      <w:ind w:firstLine="420"/>
    </w:pPr>
    <w:rPr>
      <w:rFonts w:ascii="Calibri" w:hAnsi="Calibri" w:eastAsia="楷体_GB2312"/>
      <w:sz w:val="26"/>
      <w:szCs w:val="20"/>
    </w:rPr>
  </w:style>
  <w:style w:type="character" w:customStyle="1" w:styleId="262">
    <w:name w:val="正文首行缩进 Char"/>
    <w:link w:val="261"/>
    <w:qFormat/>
    <w:uiPriority w:val="0"/>
    <w:rPr>
      <w:rFonts w:ascii="Calibri" w:hAnsi="Calibri" w:eastAsia="楷体_GB2312" w:cs="Times New Roman"/>
      <w:sz w:val="26"/>
      <w:szCs w:val="22"/>
    </w:rPr>
  </w:style>
  <w:style w:type="character" w:customStyle="1" w:styleId="263">
    <w:name w:val="已访问的超链接1"/>
    <w:qFormat/>
    <w:uiPriority w:val="99"/>
    <w:rPr>
      <w:color w:val="333333"/>
      <w:u w:val="none"/>
    </w:rPr>
  </w:style>
  <w:style w:type="paragraph" w:customStyle="1" w:styleId="264">
    <w:name w:val="正文缩进1"/>
    <w:basedOn w:val="1"/>
    <w:qFormat/>
    <w:uiPriority w:val="0"/>
    <w:pPr>
      <w:widowControl/>
      <w:ind w:firstLine="420"/>
      <w:jc w:val="left"/>
    </w:pPr>
  </w:style>
  <w:style w:type="character" w:customStyle="1" w:styleId="265">
    <w:name w:val="NormalCharacter1"/>
    <w:qFormat/>
    <w:uiPriority w:val="0"/>
    <w:rPr>
      <w:rFonts w:ascii="Times New Roman" w:hAnsi="Times New Roman" w:eastAsia="宋体" w:cs="Times New Roman"/>
    </w:rPr>
  </w:style>
  <w:style w:type="paragraph" w:customStyle="1" w:styleId="266">
    <w:name w:val="列出段落1"/>
    <w:basedOn w:val="1"/>
    <w:qFormat/>
    <w:uiPriority w:val="0"/>
    <w:pPr>
      <w:ind w:firstLine="420"/>
    </w:pPr>
    <w:rPr>
      <w:rFonts w:ascii="Times New Roman" w:hAnsi="Times New Roman"/>
    </w:rPr>
  </w:style>
  <w:style w:type="table" w:customStyle="1" w:styleId="267">
    <w:name w:val="网格型1"/>
    <w:basedOn w:val="61"/>
    <w:qFormat/>
    <w:uiPriority w:val="0"/>
    <w:pPr>
      <w:widowControl w:val="0"/>
      <w:jc w:val="both"/>
    </w:pPr>
  </w:style>
  <w:style w:type="table" w:customStyle="1" w:styleId="268">
    <w:name w:val="网格型2"/>
    <w:basedOn w:val="61"/>
    <w:qFormat/>
    <w:uiPriority w:val="0"/>
    <w:pPr>
      <w:widowControl w:val="0"/>
      <w:jc w:val="both"/>
    </w:pPr>
  </w:style>
  <w:style w:type="character" w:customStyle="1" w:styleId="269">
    <w:name w:val="正文文本 Char"/>
    <w:qFormat/>
    <w:uiPriority w:val="0"/>
    <w:rPr>
      <w:rFonts w:ascii="楷体_GB2312" w:eastAsia="楷体_GB2312"/>
      <w:sz w:val="28"/>
    </w:rPr>
  </w:style>
  <w:style w:type="paragraph" w:customStyle="1" w:styleId="270">
    <w:name w:val="style4"/>
    <w:basedOn w:val="1"/>
    <w:next w:val="271"/>
    <w:qFormat/>
    <w:uiPriority w:val="99"/>
    <w:pPr>
      <w:widowControl/>
      <w:spacing w:before="280" w:after="280"/>
    </w:pPr>
    <w:rPr>
      <w:rFonts w:ascii="宋体" w:eastAsia="楷体_GB2312"/>
      <w:sz w:val="18"/>
      <w:szCs w:val="20"/>
    </w:rPr>
  </w:style>
  <w:style w:type="paragraph" w:customStyle="1" w:styleId="271">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272">
    <w:name w:val="网格型3"/>
    <w:basedOn w:val="61"/>
    <w:qFormat/>
    <w:uiPriority w:val="0"/>
    <w:pPr>
      <w:widowControl w:val="0"/>
      <w:jc w:val="both"/>
    </w:pPr>
    <w:rPr>
      <w:rFonts w:ascii="Calibri" w:hAnsi="Calibri"/>
      <w:sz w:val="21"/>
      <w:szCs w:val="22"/>
    </w:rPr>
  </w:style>
  <w:style w:type="character" w:customStyle="1" w:styleId="273">
    <w:name w:val="正文文本首行缩进 字符"/>
    <w:qFormat/>
    <w:uiPriority w:val="0"/>
    <w:rPr>
      <w:rFonts w:eastAsia="楷体_GB2312"/>
      <w:sz w:val="26"/>
    </w:rPr>
  </w:style>
  <w:style w:type="character" w:customStyle="1" w:styleId="274">
    <w:name w:val="Char Char4"/>
    <w:qFormat/>
    <w:uiPriority w:val="0"/>
    <w:rPr>
      <w:rFonts w:ascii="方正仿宋简体" w:hAnsi="创艺简仿宋" w:eastAsia="方正仿宋简体"/>
      <w:sz w:val="24"/>
      <w:lang w:val="en-US" w:eastAsia="zh-CN" w:bidi="ar-SA"/>
    </w:rPr>
  </w:style>
  <w:style w:type="character" w:customStyle="1" w:styleId="275">
    <w:name w:val="state"/>
    <w:qFormat/>
    <w:uiPriority w:val="0"/>
    <w:rPr>
      <w:b/>
      <w:color w:val="FFFFFF"/>
      <w:sz w:val="19"/>
      <w:szCs w:val="19"/>
    </w:rPr>
  </w:style>
  <w:style w:type="character" w:customStyle="1" w:styleId="276">
    <w:name w:val="bds_more6"/>
    <w:qFormat/>
    <w:uiPriority w:val="0"/>
  </w:style>
  <w:style w:type="character" w:customStyle="1" w:styleId="277">
    <w:name w:val="hilite"/>
    <w:qFormat/>
    <w:uiPriority w:val="0"/>
    <w:rPr>
      <w:color w:val="FFFFFF"/>
      <w:shd w:val="clear" w:color="auto" w:fill="776666"/>
    </w:rPr>
  </w:style>
  <w:style w:type="character" w:customStyle="1" w:styleId="278">
    <w:name w:val="bds_nopic"/>
    <w:qFormat/>
    <w:uiPriority w:val="0"/>
  </w:style>
  <w:style w:type="character" w:customStyle="1" w:styleId="279">
    <w:name w:val="Char Char2"/>
    <w:qFormat/>
    <w:uiPriority w:val="0"/>
    <w:rPr>
      <w:rFonts w:ascii="宋体" w:hAnsi="宋体" w:eastAsia="楷体_GB2312"/>
      <w:b/>
      <w:sz w:val="26"/>
      <w:lang w:val="en-US" w:eastAsia="zh-CN" w:bidi="ar-SA"/>
    </w:rPr>
  </w:style>
  <w:style w:type="character" w:customStyle="1" w:styleId="280">
    <w:name w:val="hover61"/>
    <w:qFormat/>
    <w:uiPriority w:val="0"/>
    <w:rPr>
      <w:shd w:val="clear" w:color="auto" w:fill="FF0000"/>
    </w:rPr>
  </w:style>
  <w:style w:type="character" w:customStyle="1" w:styleId="281">
    <w:name w:val="font51"/>
    <w:qFormat/>
    <w:uiPriority w:val="99"/>
    <w:rPr>
      <w:rFonts w:hint="eastAsia" w:ascii="宋体" w:hAnsi="宋体" w:eastAsia="宋体" w:cs="宋体"/>
      <w:color w:val="FF0000"/>
      <w:sz w:val="20"/>
      <w:szCs w:val="20"/>
      <w:u w:val="none"/>
    </w:rPr>
  </w:style>
  <w:style w:type="character" w:customStyle="1" w:styleId="282">
    <w:name w:val="grid"/>
    <w:qFormat/>
    <w:uiPriority w:val="0"/>
  </w:style>
  <w:style w:type="character" w:customStyle="1" w:styleId="283">
    <w:name w:val="bds_more7"/>
    <w:qFormat/>
    <w:uiPriority w:val="0"/>
  </w:style>
  <w:style w:type="character" w:customStyle="1" w:styleId="284">
    <w:name w:val="bds_more8"/>
    <w:qFormat/>
    <w:uiPriority w:val="0"/>
    <w:rPr>
      <w:rFonts w:hint="eastAsia" w:ascii="宋体" w:hAnsi="宋体" w:eastAsia="宋体" w:cs="宋体"/>
    </w:rPr>
  </w:style>
  <w:style w:type="character" w:customStyle="1" w:styleId="285">
    <w:name w:val="bds_more4"/>
    <w:qFormat/>
    <w:uiPriority w:val="0"/>
    <w:rPr>
      <w:rFonts w:hint="eastAsia" w:ascii="宋体" w:hAnsi="宋体" w:eastAsia="宋体" w:cs="宋体"/>
    </w:rPr>
  </w:style>
  <w:style w:type="character" w:customStyle="1" w:styleId="286">
    <w:name w:val="bds_nopic1"/>
    <w:qFormat/>
    <w:uiPriority w:val="0"/>
  </w:style>
  <w:style w:type="character" w:customStyle="1" w:styleId="287">
    <w:name w:val="hilite6"/>
    <w:qFormat/>
    <w:uiPriority w:val="0"/>
    <w:rPr>
      <w:color w:val="FFFFFF"/>
      <w:shd w:val="clear" w:color="auto" w:fill="776666"/>
    </w:rPr>
  </w:style>
  <w:style w:type="character" w:customStyle="1" w:styleId="288">
    <w:name w:val="正文缩进2格 Char Char"/>
    <w:link w:val="289"/>
    <w:qFormat/>
    <w:uiPriority w:val="0"/>
    <w:rPr>
      <w:rFonts w:ascii="仿宋_GB2312" w:hAnsi="宋体" w:eastAsia="仿宋_GB2312"/>
      <w:sz w:val="31"/>
      <w:szCs w:val="28"/>
    </w:rPr>
  </w:style>
  <w:style w:type="paragraph" w:customStyle="1" w:styleId="289">
    <w:name w:val="正文缩进2格"/>
    <w:basedOn w:val="1"/>
    <w:link w:val="288"/>
    <w:qFormat/>
    <w:uiPriority w:val="0"/>
    <w:pPr>
      <w:spacing w:line="600" w:lineRule="exact"/>
      <w:ind w:firstLine="639"/>
    </w:pPr>
    <w:rPr>
      <w:rFonts w:ascii="仿宋_GB2312" w:hAnsi="宋体" w:eastAsia="仿宋_GB2312"/>
      <w:sz w:val="31"/>
      <w:szCs w:val="28"/>
      <w:lang w:eastAsia="en-US"/>
    </w:rPr>
  </w:style>
  <w:style w:type="character" w:customStyle="1" w:styleId="290">
    <w:name w:val="grid2"/>
    <w:qFormat/>
    <w:uiPriority w:val="0"/>
  </w:style>
  <w:style w:type="character" w:customStyle="1" w:styleId="291">
    <w:name w:val="other"/>
    <w:qFormat/>
    <w:uiPriority w:val="0"/>
  </w:style>
  <w:style w:type="character" w:customStyle="1" w:styleId="292">
    <w:name w:val="font01"/>
    <w:qFormat/>
    <w:uiPriority w:val="0"/>
    <w:rPr>
      <w:rFonts w:hint="eastAsia" w:ascii="宋体" w:hAnsi="宋体" w:eastAsia="宋体" w:cs="宋体"/>
      <w:b/>
      <w:color w:val="000000"/>
      <w:sz w:val="20"/>
      <w:szCs w:val="20"/>
      <w:u w:val="none"/>
    </w:rPr>
  </w:style>
  <w:style w:type="character" w:customStyle="1" w:styleId="293">
    <w:name w:val="noused"/>
    <w:qFormat/>
    <w:uiPriority w:val="0"/>
    <w:rPr>
      <w:b/>
      <w:color w:val="FFFFFF"/>
      <w:sz w:val="21"/>
      <w:szCs w:val="21"/>
    </w:rPr>
  </w:style>
  <w:style w:type="character" w:customStyle="1" w:styleId="294">
    <w:name w:val="active8"/>
    <w:qFormat/>
    <w:uiPriority w:val="0"/>
    <w:rPr>
      <w:color w:val="00FF00"/>
      <w:shd w:val="clear" w:color="auto" w:fill="000000"/>
    </w:rPr>
  </w:style>
  <w:style w:type="character" w:customStyle="1" w:styleId="295">
    <w:name w:val="font61"/>
    <w:qFormat/>
    <w:uiPriority w:val="0"/>
    <w:rPr>
      <w:rFonts w:hint="eastAsia" w:ascii="宋体" w:hAnsi="宋体" w:eastAsia="宋体" w:cs="宋体"/>
      <w:color w:val="000000"/>
      <w:sz w:val="20"/>
      <w:szCs w:val="20"/>
      <w:u w:val="none"/>
    </w:rPr>
  </w:style>
  <w:style w:type="character" w:customStyle="1" w:styleId="296">
    <w:name w:val="bds_more5"/>
    <w:qFormat/>
    <w:uiPriority w:val="0"/>
  </w:style>
  <w:style w:type="character" w:customStyle="1" w:styleId="297">
    <w:name w:val="bds_nopic2"/>
    <w:qFormat/>
    <w:uiPriority w:val="0"/>
  </w:style>
  <w:style w:type="character" w:customStyle="1" w:styleId="298">
    <w:name w:val="active"/>
    <w:qFormat/>
    <w:uiPriority w:val="0"/>
    <w:rPr>
      <w:color w:val="00FF00"/>
      <w:shd w:val="clear" w:color="auto" w:fill="000000"/>
    </w:rPr>
  </w:style>
  <w:style w:type="character" w:customStyle="1" w:styleId="299">
    <w:name w:val="列出段落 Char"/>
    <w:link w:val="300"/>
    <w:qFormat/>
    <w:uiPriority w:val="0"/>
    <w:rPr>
      <w:sz w:val="21"/>
      <w:szCs w:val="24"/>
    </w:rPr>
  </w:style>
  <w:style w:type="paragraph" w:customStyle="1" w:styleId="300">
    <w:name w:val="列出段落2"/>
    <w:basedOn w:val="1"/>
    <w:link w:val="299"/>
    <w:qFormat/>
    <w:uiPriority w:val="0"/>
    <w:pPr>
      <w:ind w:firstLine="420"/>
    </w:pPr>
    <w:rPr>
      <w:rFonts w:ascii="Times New Roman" w:hAnsi="Times New Roman"/>
      <w:szCs w:val="24"/>
      <w:lang w:eastAsia="en-US"/>
    </w:rPr>
  </w:style>
  <w:style w:type="character" w:customStyle="1" w:styleId="301">
    <w:name w:val="font41"/>
    <w:qFormat/>
    <w:uiPriority w:val="0"/>
    <w:rPr>
      <w:rFonts w:hint="eastAsia" w:ascii="宋体" w:hAnsi="宋体" w:eastAsia="宋体" w:cs="宋体"/>
      <w:color w:val="000000"/>
      <w:sz w:val="20"/>
      <w:szCs w:val="20"/>
      <w:u w:val="none"/>
    </w:rPr>
  </w:style>
  <w:style w:type="character" w:customStyle="1" w:styleId="302">
    <w:name w:val="font11"/>
    <w:qFormat/>
    <w:uiPriority w:val="0"/>
    <w:rPr>
      <w:rFonts w:ascii="宋体" w:hAnsi="宋体" w:eastAsia="宋体"/>
      <w:color w:val="000000"/>
      <w:sz w:val="28"/>
      <w:u w:val="none"/>
    </w:rPr>
  </w:style>
  <w:style w:type="character" w:customStyle="1" w:styleId="303">
    <w:name w:val="font81"/>
    <w:qFormat/>
    <w:uiPriority w:val="0"/>
    <w:rPr>
      <w:rFonts w:ascii="宋体" w:hAnsi="宋体" w:eastAsia="宋体"/>
      <w:b/>
      <w:color w:val="000000"/>
      <w:sz w:val="18"/>
      <w:u w:val="none"/>
    </w:rPr>
  </w:style>
  <w:style w:type="character" w:customStyle="1" w:styleId="304">
    <w:name w:val="font71"/>
    <w:qFormat/>
    <w:uiPriority w:val="0"/>
    <w:rPr>
      <w:rFonts w:hint="eastAsia" w:ascii="宋体" w:hAnsi="宋体" w:eastAsia="宋体" w:cs="宋体"/>
      <w:color w:val="000000"/>
      <w:sz w:val="20"/>
      <w:szCs w:val="20"/>
      <w:u w:val="none"/>
      <w:vertAlign w:val="superscript"/>
    </w:rPr>
  </w:style>
  <w:style w:type="character" w:customStyle="1" w:styleId="305">
    <w:name w:val="正文文本缩进 Char1"/>
    <w:qFormat/>
    <w:uiPriority w:val="0"/>
    <w:rPr>
      <w:rFonts w:eastAsia="楷体_GB2312"/>
      <w:sz w:val="26"/>
    </w:rPr>
  </w:style>
  <w:style w:type="character" w:customStyle="1" w:styleId="306">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7">
    <w:name w:val="日期 Char1"/>
    <w:qFormat/>
    <w:uiPriority w:val="0"/>
    <w:rPr>
      <w:rFonts w:eastAsia="楷体_GB2312"/>
      <w:sz w:val="26"/>
      <w:szCs w:val="26"/>
    </w:rPr>
  </w:style>
  <w:style w:type="character" w:customStyle="1" w:styleId="308">
    <w:name w:val="Balloon Text Char"/>
    <w:semiHidden/>
    <w:qFormat/>
    <w:uiPriority w:val="0"/>
    <w:rPr>
      <w:rFonts w:eastAsia="宋体"/>
      <w:sz w:val="18"/>
      <w:lang w:val="en-US" w:eastAsia="zh-CN"/>
    </w:rPr>
  </w:style>
  <w:style w:type="character" w:customStyle="1" w:styleId="309">
    <w:name w:val="font21"/>
    <w:qFormat/>
    <w:uiPriority w:val="0"/>
    <w:rPr>
      <w:rFonts w:hint="eastAsia" w:ascii="宋体" w:hAnsi="宋体" w:eastAsia="宋体" w:cs="宋体"/>
      <w:b/>
      <w:color w:val="000000"/>
      <w:sz w:val="20"/>
      <w:szCs w:val="20"/>
      <w:u w:val="none"/>
    </w:rPr>
  </w:style>
  <w:style w:type="character" w:customStyle="1" w:styleId="310">
    <w:name w:val="font31"/>
    <w:qFormat/>
    <w:uiPriority w:val="0"/>
    <w:rPr>
      <w:rFonts w:ascii="宋体" w:hAnsi="宋体" w:eastAsia="宋体"/>
      <w:color w:val="000000"/>
      <w:sz w:val="20"/>
      <w:u w:val="none"/>
    </w:rPr>
  </w:style>
  <w:style w:type="character" w:customStyle="1" w:styleId="311">
    <w:name w:val="Body Text Indent Char"/>
    <w:qFormat/>
    <w:uiPriority w:val="0"/>
    <w:rPr>
      <w:rFonts w:ascii="方正仿宋简体" w:hAnsi="创艺简仿宋" w:eastAsia="方正仿宋简体"/>
      <w:sz w:val="24"/>
    </w:rPr>
  </w:style>
  <w:style w:type="character" w:customStyle="1" w:styleId="312">
    <w:name w:val="Header Char1"/>
    <w:qFormat/>
    <w:uiPriority w:val="0"/>
    <w:rPr>
      <w:rFonts w:eastAsia="楷体_GB2312"/>
      <w:sz w:val="18"/>
    </w:rPr>
  </w:style>
  <w:style w:type="character" w:customStyle="1" w:styleId="313">
    <w:name w:val="Header Char"/>
    <w:qFormat/>
    <w:uiPriority w:val="0"/>
    <w:rPr>
      <w:sz w:val="18"/>
    </w:rPr>
  </w:style>
  <w:style w:type="character" w:customStyle="1" w:styleId="314">
    <w:name w:val="正文文本缩进 Char2"/>
    <w:qFormat/>
    <w:uiPriority w:val="0"/>
    <w:rPr>
      <w:rFonts w:eastAsia="楷体_GB2312"/>
      <w:sz w:val="26"/>
      <w:szCs w:val="26"/>
    </w:rPr>
  </w:style>
  <w:style w:type="paragraph" w:customStyle="1" w:styleId="315">
    <w:name w:val="p0"/>
    <w:basedOn w:val="1"/>
    <w:qFormat/>
    <w:uiPriority w:val="0"/>
    <w:pPr>
      <w:widowControl/>
    </w:pPr>
    <w:rPr>
      <w:szCs w:val="21"/>
    </w:rPr>
  </w:style>
  <w:style w:type="paragraph" w:customStyle="1" w:styleId="316">
    <w:name w:val="纯文本1"/>
    <w:basedOn w:val="1"/>
    <w:qFormat/>
    <w:uiPriority w:val="0"/>
    <w:rPr>
      <w:rFonts w:ascii="宋体" w:hAnsi="Courier New" w:eastAsia="楷体_GB2312"/>
      <w:sz w:val="28"/>
      <w:szCs w:val="20"/>
    </w:rPr>
  </w:style>
  <w:style w:type="paragraph" w:customStyle="1" w:styleId="317">
    <w:name w:val="Char Char1 Char Char Char Char"/>
    <w:basedOn w:val="19"/>
    <w:qFormat/>
    <w:uiPriority w:val="0"/>
    <w:pPr>
      <w:shd w:val="clear" w:color="auto" w:fill="000080"/>
      <w:spacing w:line="360" w:lineRule="auto"/>
    </w:pPr>
    <w:rPr>
      <w:rFonts w:ascii="Tahoma" w:hAnsi="Tahoma"/>
      <w:sz w:val="24"/>
      <w:szCs w:val="24"/>
    </w:rPr>
  </w:style>
  <w:style w:type="paragraph" w:customStyle="1" w:styleId="318">
    <w:name w:val="Char Char1 Char Char Char Char Char Char Char"/>
    <w:basedOn w:val="1"/>
    <w:qFormat/>
    <w:uiPriority w:val="0"/>
    <w:rPr>
      <w:rFonts w:ascii="Tahoma" w:hAnsi="Tahoma" w:eastAsia="楷体_GB2312"/>
      <w:sz w:val="24"/>
      <w:szCs w:val="20"/>
    </w:rPr>
  </w:style>
  <w:style w:type="paragraph" w:customStyle="1" w:styleId="319">
    <w:name w:val="Char"/>
    <w:basedOn w:val="1"/>
    <w:qFormat/>
    <w:uiPriority w:val="0"/>
    <w:pPr>
      <w:widowControl/>
      <w:spacing w:after="160" w:line="240" w:lineRule="exact"/>
      <w:jc w:val="left"/>
    </w:pPr>
    <w:rPr>
      <w:rFonts w:ascii="Verdana" w:hAnsi="Verdana"/>
      <w:szCs w:val="20"/>
      <w:lang w:eastAsia="en-US"/>
    </w:rPr>
  </w:style>
  <w:style w:type="paragraph" w:customStyle="1" w:styleId="320">
    <w:name w:val="Char1"/>
    <w:basedOn w:val="1"/>
    <w:qFormat/>
    <w:uiPriority w:val="0"/>
    <w:rPr>
      <w:rFonts w:ascii="Tahoma" w:hAnsi="Tahoma"/>
      <w:sz w:val="24"/>
      <w:szCs w:val="20"/>
    </w:rPr>
  </w:style>
  <w:style w:type="paragraph" w:customStyle="1" w:styleId="321">
    <w:name w:val="图"/>
    <w:basedOn w:val="1"/>
    <w:qFormat/>
    <w:uiPriority w:val="0"/>
    <w:pPr>
      <w:keepNext/>
      <w:spacing w:before="60" w:after="60" w:line="300" w:lineRule="auto"/>
      <w:jc w:val="center"/>
    </w:pPr>
    <w:rPr>
      <w:spacing w:val="20"/>
      <w:sz w:val="24"/>
      <w:szCs w:val="20"/>
    </w:rPr>
  </w:style>
  <w:style w:type="paragraph" w:customStyle="1" w:styleId="322">
    <w:name w:val="纯文本2"/>
    <w:basedOn w:val="1"/>
    <w:qFormat/>
    <w:uiPriority w:val="0"/>
    <w:rPr>
      <w:rFonts w:ascii="宋体" w:hAnsi="Courier New" w:eastAsia="楷体_GB2312"/>
      <w:sz w:val="26"/>
      <w:szCs w:val="20"/>
    </w:rPr>
  </w:style>
  <w:style w:type="paragraph" w:customStyle="1" w:styleId="323">
    <w:name w:val="Table Paragraph"/>
    <w:basedOn w:val="1"/>
    <w:qFormat/>
    <w:uiPriority w:val="1"/>
    <w:rPr>
      <w:rFonts w:ascii="仿宋" w:hAnsi="仿宋" w:eastAsia="仿宋" w:cs="仿宋"/>
      <w:lang w:val="zh-CN" w:bidi="zh-CN"/>
    </w:rPr>
  </w:style>
  <w:style w:type="paragraph" w:customStyle="1" w:styleId="324">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5">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6">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7">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9">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0">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31">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32">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3">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4">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5">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6">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7">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8">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9">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40">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41">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2">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4">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5">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6">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7">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8">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9">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0">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1">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3">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4">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5">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6">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7">
    <w:name w:val="列出段落11"/>
    <w:basedOn w:val="1"/>
    <w:qFormat/>
    <w:uiPriority w:val="34"/>
    <w:pPr>
      <w:ind w:firstLine="420"/>
    </w:pPr>
    <w:rPr>
      <w:sz w:val="26"/>
      <w:szCs w:val="26"/>
    </w:rPr>
  </w:style>
  <w:style w:type="paragraph" w:customStyle="1" w:styleId="358">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9">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60">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1">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62">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3">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4">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5">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6">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7">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8">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9">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70">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71">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72">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3">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4">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5">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6">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7">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8">
    <w:name w:val="_Style 7"/>
    <w:basedOn w:val="1"/>
    <w:qFormat/>
    <w:uiPriority w:val="0"/>
    <w:pPr>
      <w:ind w:firstLine="420"/>
    </w:pPr>
    <w:rPr>
      <w:sz w:val="26"/>
      <w:szCs w:val="26"/>
    </w:rPr>
  </w:style>
  <w:style w:type="paragraph" w:customStyle="1" w:styleId="379">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80">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81">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2">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3">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4">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5">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6">
    <w:name w:val="样式 标题 1 + 宋体 段前: 0 磅 段后: 0 磅 行距: 单倍行距"/>
    <w:basedOn w:val="5"/>
    <w:next w:val="1"/>
    <w:qFormat/>
    <w:uiPriority w:val="0"/>
    <w:pPr>
      <w:spacing w:line="240" w:lineRule="auto"/>
      <w:jc w:val="center"/>
    </w:pPr>
    <w:rPr>
      <w:rFonts w:ascii="仿宋_GB2312" w:hAnsi="宋体" w:eastAsia="仿宋_GB2312" w:cs="宋体"/>
      <w:bCs/>
      <w:szCs w:val="44"/>
    </w:rPr>
  </w:style>
  <w:style w:type="paragraph" w:customStyle="1" w:styleId="387">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8">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9">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91">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2">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3">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4">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5">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6">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7">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9">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400">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401">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402">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4">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5">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6">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7">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8">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9">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10">
    <w:name w:val="网格型11"/>
    <w:basedOn w:val="61"/>
    <w:qFormat/>
    <w:uiPriority w:val="0"/>
    <w:pPr>
      <w:widowControl w:val="0"/>
      <w:jc w:val="both"/>
    </w:pPr>
    <w:rPr>
      <w:rFonts w:ascii="Calibri" w:hAnsi="Calibri"/>
      <w:sz w:val="21"/>
      <w:szCs w:val="22"/>
    </w:rPr>
  </w:style>
  <w:style w:type="character" w:customStyle="1" w:styleId="411">
    <w:name w:val="纯文本 字符"/>
    <w:qFormat/>
    <w:uiPriority w:val="0"/>
    <w:rPr>
      <w:rFonts w:ascii="宋体" w:hAnsi="Courier New" w:eastAsia="楷体_GB2312"/>
      <w:sz w:val="26"/>
      <w:lang w:val="en-US" w:eastAsia="zh-CN" w:bidi="ar-SA"/>
    </w:rPr>
  </w:style>
  <w:style w:type="paragraph" w:customStyle="1" w:styleId="412">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3">
    <w:name w:val="正文文本 字符"/>
    <w:qFormat/>
    <w:uiPriority w:val="0"/>
    <w:rPr>
      <w:rFonts w:ascii="楷体_GB2312" w:eastAsia="楷体_GB2312"/>
      <w:sz w:val="28"/>
    </w:rPr>
  </w:style>
  <w:style w:type="character" w:customStyle="1" w:styleId="414">
    <w:name w:val="正文文本 字符1"/>
    <w:qFormat/>
    <w:uiPriority w:val="0"/>
    <w:rPr>
      <w:rFonts w:ascii="楷体_GB2312" w:eastAsia="楷体_GB2312"/>
      <w:sz w:val="28"/>
    </w:rPr>
  </w:style>
  <w:style w:type="table" w:customStyle="1" w:styleId="415">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6">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7">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8">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9">
    <w:name w:val="正文文本首行缩进 2 字符"/>
    <w:link w:val="25"/>
    <w:semiHidden/>
    <w:qFormat/>
    <w:uiPriority w:val="99"/>
    <w:rPr>
      <w:rFonts w:ascii="Calibri" w:hAnsi="Calibri"/>
      <w:sz w:val="21"/>
      <w:szCs w:val="22"/>
    </w:rPr>
  </w:style>
  <w:style w:type="character" w:customStyle="1" w:styleId="420">
    <w:name w:val="HTML 预设格式 字符1"/>
    <w:basedOn w:val="63"/>
    <w:link w:val="55"/>
    <w:qFormat/>
    <w:uiPriority w:val="0"/>
    <w:rPr>
      <w:rFonts w:hint="eastAsia" w:ascii="黑体" w:hAnsi="Courier New" w:eastAsia="黑体" w:cs="黑体"/>
    </w:rPr>
  </w:style>
  <w:style w:type="paragraph" w:customStyle="1" w:styleId="421">
    <w:name w:val="正文首行缩进11"/>
    <w:basedOn w:val="422"/>
    <w:qFormat/>
    <w:uiPriority w:val="0"/>
    <w:pPr>
      <w:spacing w:line="360" w:lineRule="auto"/>
      <w:ind w:firstLine="200"/>
    </w:pPr>
    <w:rPr>
      <w:rFonts w:ascii="仿宋_GB2312" w:eastAsia="仿宋_GB2312"/>
      <w:sz w:val="30"/>
      <w:szCs w:val="30"/>
    </w:rPr>
  </w:style>
  <w:style w:type="paragraph" w:customStyle="1" w:styleId="422">
    <w:name w:val="正文文本11"/>
    <w:basedOn w:val="1"/>
    <w:next w:val="1"/>
    <w:qFormat/>
    <w:uiPriority w:val="0"/>
    <w:rPr>
      <w:rFonts w:ascii="楷体_GB2312" w:hAnsi="Arial" w:eastAsia="楷体_GB2312"/>
      <w:sz w:val="28"/>
      <w:szCs w:val="28"/>
    </w:rPr>
  </w:style>
  <w:style w:type="paragraph" w:customStyle="1" w:styleId="423">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fc52e9e0-215a-4bbb-8e1c-00f0b45a45c3</errorID>
      <errorWord>下</errorWord>
      <group>L1_Word</group>
      <groupName>字词问题</groupName>
      <ability>L2_Typo</ability>
      <abilityName>字词错误</abilityName>
      <candidateList>
        <item>下简</item>
      </candidateList>
      <explain/>
      <paraID>7D9DC555</paraID>
      <start>13</start>
      <end>14</end>
      <status>ignored</status>
      <modifiedWord/>
      <trackRevisions>false</trackRevisions>
    </reviewItem>
    <reviewItem>
      <errorID>cc3dd577-a231-4fc9-8087-eb1994e24b3c</errorID>
      <errorWord>下</errorWord>
      <group>L1_Word</group>
      <groupName>字词问题</groupName>
      <ability>L2_Typo</ability>
      <abilityName>字词错误</abilityName>
      <candidateList>
        <item>下简</item>
      </candidateList>
      <explain/>
      <paraID>7D9DC555</paraID>
      <start>31</start>
      <end>32</end>
      <status>ignored</status>
      <modifiedWord/>
      <trackRevisions>false</trackRevisions>
    </reviewItem>
    <reviewItem>
      <errorID>d556f139-30df-41a9-bc32-3634eba1a55a</errorID>
      <errorWord>【2020】46号</errorWord>
      <group>L1_Knowledge</group>
      <groupName>知识性问题</groupName>
      <ability>L2_Knowledge</ability>
      <abilityName>其他知识</abilityName>
      <candidateList>
        <item>〔2020〕46号</item>
      </candidateList>
      <explain>发文字号格式错误。</explain>
      <paraID>78C44699</paraID>
      <start>42</start>
      <end>51</end>
      <status>ignored</status>
      <modifiedWord/>
      <trackRevisions>false</trackRevisions>
    </reviewItem>
    <reviewItem>
      <errorID>401d76ba-0675-4256-97e0-d154afd58f45</errorID>
      <errorWord>-</errorWord>
      <group>L1_Format</group>
      <groupName>格式问题</groupName>
      <ability>L2_HalfPunc</ability>
      <abilityName>全半角检查</abilityName>
      <candidateList>
        <item>－</item>
      </candidateList>
      <explain>文本全半角错误。</explain>
      <paraID> 38A1028</paraID>
      <start>15</start>
      <end>16</end>
      <status>ignored</status>
      <modifiedWord/>
      <trackRevisions>false</trackRevisions>
    </reviewItem>
    <reviewItem>
      <errorID>b4376e2d-5be3-4345-91bc-415c0ccd8720</errorID>
      <errorWord>-</errorWord>
      <group>L1_Format</group>
      <groupName>格式问题</groupName>
      <ability>L2_HalfPunc</ability>
      <abilityName>全半角检查</abilityName>
      <candidateList>
        <item>－</item>
      </candidateList>
      <explain>文本全半角错误。</explain>
      <paraID> 38A1028</paraID>
      <start>20</start>
      <end>21</end>
      <status>ignored</status>
      <modifiedWord/>
      <trackRevisions>false</trackRevisions>
    </reviewItem>
    <reviewItem>
      <errorID>9db32180-0484-40ea-a81a-4133f3297e91</errorID>
      <errorWord>均按</errorWord>
      <group>L1_Word</group>
      <groupName>字词问题</groupName>
      <ability>L2_Typo</ability>
      <abilityName>字词错误</abilityName>
      <candidateList>
        <item>均</item>
      </candidateList>
      <explain/>
      <paraID>  C5D8B5</paraID>
      <start>30</start>
      <end>31</end>
      <status>modified</status>
      <modifiedWord>均</modifiedWord>
      <trackRevisions>false</trackRevisions>
    </reviewItem>
    <reviewItem>
      <errorID>b5bf33f9-283b-428b-b597-3e02d6f82519</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3471B655</paraID>
      <start>60</start>
      <end>64</end>
      <status>modified</status>
      <modifiedWord>其他部分</modifiedWord>
      <trackRevisions>false</trackRevisions>
    </reviewItem>
    <reviewItem>
      <errorID>556b219b-ae95-46b4-bae5-f38762c56afe</errorID>
      <errorWord>本项目涉及到</errorWord>
      <group>L1_Word</group>
      <groupName>字词问题</groupName>
      <ability>L2_Typo</ability>
      <abilityName>字词错误</abilityName>
      <candidateList>
        <item>本项目涉及</item>
      </candidateList>
      <explain/>
      <paraID>7BC1FF59</paraID>
      <start>2</start>
      <end>7</end>
      <status>modified</status>
      <modifiedWord>本项目涉及</modifiedWord>
      <trackRevisions>false</trackRevisions>
    </reviewItem>
    <reviewItem>
      <errorID>4d6a7d7e-8223-4d7c-a79b-0f165268397c</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5C6DF2DD</paraID>
      <start>58</start>
      <end>62</end>
      <status>ignored</status>
      <modifiedWord/>
      <trackRevisions>false</trackRevisions>
    </reviewItem>
    <reviewItem>
      <errorID>c3d4cecf-937f-4b1c-8d3d-a237b4c844ae</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1D298DEA</paraID>
      <start>60</start>
      <end>64</end>
      <status>ignored</status>
      <modifiedWord/>
      <trackRevisions>false</trackRevisions>
    </reviewItem>
    <reviewItem>
      <errorID>2b16948d-1797-483c-ac64-2e7c08ade1e6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A345634</paraID>
      <start>43</start>
      <end>46</end>
      <status>ignored</status>
      <modifiedWord/>
      <trackRevisions>false</trackRevisions>
    </reviewItem>
    <reviewItem>
      <errorID>d80b2a28-4b4b-44a1-b29f-0ad52a6507bc</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547BBDEA</paraID>
      <start>29</start>
      <end>31</end>
      <status>ignored</status>
      <modifiedWord/>
      <trackRevisions>false</trackRevisions>
    </reviewItem>
    <reviewItem>
      <errorID>a6d41cc0-7b92-4436-84c7-145a3c4cc96b</errorID>
      <errorWord>第59条</errorWord>
      <group>L1_Knowledge</group>
      <groupName>知识性问题</groupName>
      <ability>L2_Knowledge</ability>
      <abilityName>其他知识</abilityName>
      <candidateList>
        <item>第五十九条</item>
      </candidateList>
      <explain/>
      <paraID>7C63D41F</paraID>
      <start>90</start>
      <end>94</end>
      <status>ignored</status>
      <modifiedWord/>
      <trackRevisions>false</trackRevisions>
    </reviewItem>
    <reviewItem>
      <errorID>3f58da31-a623-4611-bf54-d23c5d77afe6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23A94538</paraID>
      <start>48</start>
      <end>49</end>
      <status>modified</status>
      <modifiedWord>或</modifiedWord>
      <trackRevisions>false</trackRevisions>
    </reviewItem>
    <reviewItem>
      <errorID>53125ac6-69aa-45b7-8125-86d9085d0033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A015A29</paraID>
      <start>24</start>
      <end>27</end>
      <status>ignored</status>
      <modifiedWord/>
      <trackRevisions>false</trackRevisions>
    </reviewItem>
    <reviewItem>
      <errorID>c44dbc79-d39b-49a6-b48a-401cf309d7ba</errorID>
      <errorWord>，</errorWord>
      <group>L1_Word</group>
      <groupName>字词问题</groupName>
      <ability>L2_Typo</ability>
      <abilityName>字词错误</abilityName>
      <candidateList>
        <item>，并</item>
      </candidateList>
      <explain/>
      <paraID>554ED365</paraID>
      <start>39</start>
      <end>40</end>
      <status>ignored</status>
      <modifiedWord/>
      <trackRevisions>false</trackRevisions>
    </reviewItem>
    <reviewItem>
      <errorID>a02fce73-3df1-4089-8de8-694c94e470f7</errorID>
      <errorWord>活动会</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 AFB6456</paraID>
      <start>27</start>
      <end>30</end>
      <status>ignored</status>
      <modifiedWord/>
      <trackRevisions>false</trackRevisions>
    </reviewItem>
    <reviewItem>
      <errorID>01db8c31-fdc0-494d-bd25-53b4cde82cce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7794D588</paraID>
      <start>21</start>
      <end>24</end>
      <status>ignored</status>
      <modifiedWord/>
      <trackRevisions>false</trackRevisions>
    </reviewItem>
    <reviewItem>
      <errorID>21974801-0fb1-488c-851d-4dcb40434d25</errorID>
      <errorWord>论证证书</errorWord>
      <group>L1_Word</group>
      <groupName>字词问题</groupName>
      <ability>L2_Typo</ability>
      <abilityName>字词错误</abilityName>
      <candidateList>
        <item>认证证书</item>
      </candidateList>
      <explain/>
      <paraID>30418DAF</paraID>
      <start>10</start>
      <end>14</end>
      <status>ignored</status>
      <modifiedWord/>
      <trackRevisions>false</trackRevisions>
    </reviewItem>
    <reviewItem>
      <errorID>01bc17aa-bc86-4104-a826-bb922c25a87e</errorID>
      <errorWord>&lt;</errorWord>
      <group>L1_Format</group>
      <groupName>格式问题</groupName>
      <ability>L2_HalfPunc</ability>
      <abilityName>全半角检查</abilityName>
      <candidateList>
        <item>〈</item>
      </candidateList>
      <explain>文本全半角错误。</explain>
      <paraID>17CC4A5E</paraID>
      <start>37</start>
      <end>38</end>
      <status>ignored</status>
      <modifiedWord/>
      <trackRevisions>false</trackRevisions>
    </reviewItem>
    <reviewItem>
      <errorID>6f143ae1-1ee1-4e01-ae47-6761329fb645</errorID>
      <errorWord>&lt;</errorWord>
      <group>L1_Format</group>
      <groupName>格式问题</groupName>
      <ability>L2_HalfPunc</ability>
      <abilityName>全半角检查</abilityName>
      <candidateList>
        <item>〈</item>
      </candidateList>
      <explain>文本全半角错误。</explain>
      <paraID>3DA235CF</paraID>
      <start>37</start>
      <end>38</end>
      <status>ignored</status>
      <modifiedWord/>
      <trackRevisions>false</trackRevisions>
    </reviewItem>
    <reviewItem>
      <errorID>6144788d-f33f-4fcf-92ca-43ce805ccde0</errorID>
      <errorWord>&lt;</errorWord>
      <group>L1_Format</group>
      <groupName>格式问题</groupName>
      <ability>L2_HalfPunc</ability>
      <abilityName>全半角检查</abilityName>
      <candidateList>
        <item>〈</item>
      </candidateList>
      <explain>文本全半角错误。</explain>
      <paraID>1A962AC8</paraID>
      <start>26</start>
      <end>27</end>
      <status>ignored</status>
      <modifiedWord/>
      <trackRevisions>false</trackRevisions>
    </reviewItem>
    <reviewItem>
      <errorID>756db083-e939-4555-8d16-d51ef3657226</errorID>
      <errorWord>，</errorWord>
      <group>L1_Word</group>
      <groupName>字词问题</groupName>
      <ability>L2_Typo</ability>
      <abilityName>字词错误</abilityName>
      <candidateList>
        <item>，并</item>
      </candidateList>
      <explain/>
      <paraID>1FF77B7A</paraID>
      <start>37</start>
      <end>38</end>
      <status>ignored</status>
      <modifiedWord/>
      <trackRevisions>false</trackRevisions>
    </reviewItem>
    <reviewItem>
      <errorID>b7b2029c-8711-417b-8520-bb4086b77ac2</errorID>
      <errorWord>法律、法规</errorWord>
      <group>L1_Word</group>
      <groupName>字词问题</groupName>
      <ability>L2_Typo</ability>
      <abilityName>字词错误</abilityName>
      <candidateList>
        <item>法律法规</item>
      </candidateList>
      <explain/>
      <paraID>2FB4CE29</paraID>
      <start>6</start>
      <end>10</end>
      <status>modified</status>
      <modifiedWord>法律法规</modifiedWord>
      <trackRevisions>false</trackRevisions>
    </reviewItem>
    <reviewItem>
      <errorID>e1b3a736-a953-4788-ad25-4152c5fe46d9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51E7D131</paraID>
      <start>22</start>
      <end>25</end>
      <status>ignored</status>
      <modifiedWord/>
      <trackRevisions>false</trackRevisions>
    </reviewItem>
    <reviewItem>
      <errorID>675a2654-60b6-46a6-9ccf-ea7d8d8c2ba7</errorID>
      <errorWord>:</errorWord>
      <group>L1_Format</group>
      <groupName>格式问题</groupName>
      <ability>L2_HalfPunc</ability>
      <abilityName>全半角检查</abilityName>
      <candidateList>
        <item>：</item>
      </candidateList>
      <explain>文本全半角错误。</explain>
      <paraID>790F526E</paraID>
      <start>19</start>
      <end>20</end>
      <status>ignored</status>
      <modifiedWord/>
      <trackRevisions>false</trackRevisions>
    </reviewItem>
    <reviewItem>
      <errorID>6d163d27-b595-40ac-aa4d-a8014a0f9f9b</errorID>
      <errorWord>......</errorWord>
      <group>L1_Punc</group>
      <groupName>标点问题</groupName>
      <ability>L2_Punc</ability>
      <abilityName>标点符号检查</abilityName>
      <candidateList>
        <item>……</item>
      </candidateList>
      <explain/>
      <paraID>6CECAE15</paraID>
      <start>0</start>
      <end>6</end>
      <status>ignored</status>
      <modifiedWord/>
      <trackRevisions>false</trackRevisions>
    </reviewItem>
    <reviewItem>
      <errorID>11669042-82fe-4505-ae25-67fdcc576922</errorID>
      <errorWord>,</errorWord>
      <group>L1_Format</group>
      <groupName>格式问题</groupName>
      <ability>L2_HalfPunc</ability>
      <abilityName>全半角检查</abilityName>
      <candidateList>
        <item>，</item>
      </candidateList>
      <explain>文本全半角错误。</explain>
      <paraID>300D09CC</paraID>
      <start>38</start>
      <end>39</end>
      <status>ignored</status>
      <modifiedWord/>
      <trackRevisions>false</trackRevisions>
    </reviewItem>
    <reviewItem>
      <errorID>54822c67-17f0-4438-819d-e7a6f0defaff</errorID>
      <errorWord>,</errorWord>
      <group>L1_Format</group>
      <groupName>格式问题</groupName>
      <ability>L2_HalfPunc</ability>
      <abilityName>全半角检查</abilityName>
      <candidateList>
        <item>，</item>
      </candidateList>
      <explain>文本全半角错误。</explain>
      <paraID>300D09CC</paraID>
      <start>79</start>
      <end>80</end>
      <status>modified</status>
      <modifiedWord>，</modifiedWord>
      <trackRevisions>false</trackRevisions>
    </reviewItem>
    <reviewItem>
      <errorID>e16a07c5-5d8e-45ee-914d-168d17d9e78b</errorID>
      <errorWord>,</errorWord>
      <group>L1_Format</group>
      <groupName>格式问题</groupName>
      <ability>L2_HalfPunc</ability>
      <abilityName>全半角检查</abilityName>
      <candidateList>
        <item>，</item>
      </candidateList>
      <explain>文本全半角错误。</explain>
      <paraID>300D09CC</paraID>
      <start>89</start>
      <end>90</end>
      <status>modified</status>
      <modifiedWord>，</modifiedWord>
      <trackRevisions>false</trackRevisions>
    </reviewItem>
    <reviewItem>
      <errorID>981da9f7-5b82-48c1-a73c-6e7b95934b9c</errorID>
      <errorWord>,</errorWord>
      <group>L1_Format</group>
      <groupName>格式问题</groupName>
      <ability>L2_HalfPunc</ability>
      <abilityName>全半角检查</abilityName>
      <candidateList>
        <item>，</item>
      </candidateList>
      <explain>文本全半角错误。</explain>
      <paraID>300D09CC</paraID>
      <start>108</start>
      <end>109</end>
      <status>modified</status>
      <modifiedWord>，</modifiedWord>
      <trackRevisions>false</trackRevisions>
    </reviewItem>
    <reviewItem>
      <errorID>09bbc6a7-8657-445e-b400-6dfd85973700</errorID>
      <errorWord>,</errorWord>
      <group>L1_Format</group>
      <groupName>格式问题</groupName>
      <ability>L2_HalfPunc</ability>
      <abilityName>全半角检查</abilityName>
      <candidateList>
        <item>，</item>
      </candidateList>
      <explain>文本全半角错误。</explain>
      <paraID>427348C6</paraID>
      <start>11</start>
      <end>12</end>
      <status>modified</status>
      <modifiedWord>，</modifiedWord>
      <trackRevisions>false</trackRevisions>
    </reviewItem>
    <reviewItem>
      <errorID>cf6451b1-b0f8-4956-8442-417fc560213e</errorID>
      <errorWord>,</errorWord>
      <group>L1_Format</group>
      <groupName>格式问题</groupName>
      <ability>L2_HalfPunc</ability>
      <abilityName>全半角检查</abilityName>
      <candidateList>
        <item>，</item>
      </candidateList>
      <explain>文本全半角错误。</explain>
      <paraID>427348C6</paraID>
      <start>129</start>
      <end>130</end>
      <status>modified</status>
      <modifiedWord>，</modifiedWord>
      <trackRevisions>false</trackRevisions>
    </reviewItem>
    <reviewItem>
      <errorID>e6baba6c-5ce7-481b-b862-5ef1fbe83356</errorID>
      <errorWord>,</errorWord>
      <group>L1_Format</group>
      <groupName>格式问题</groupName>
      <ability>L2_HalfPunc</ability>
      <abilityName>全半角检查</abilityName>
      <candidateList>
        <item>，</item>
      </candidateList>
      <explain>文本全半角错误。</explain>
      <paraID> 7909CF2</paraID>
      <start>25</start>
      <end>26</end>
      <status>modified</status>
      <modifiedWord>，</modifiedWord>
      <trackRevisions>false</trackRevisions>
    </reviewItem>
    <reviewItem>
      <errorID>fbf36141-77c2-4ef4-a483-2ac59188a9ed</errorID>
      <errorWord>肆份</errorWord>
      <group>L1_Word</group>
      <groupName>字词问题</groupName>
      <ability>L2_Typo</ability>
      <abilityName>字词错误</abilityName>
      <candidateList>
        <item>四份</item>
      </candidateList>
      <explain>存在发音相同字词的误用。</explain>
      <paraID> 73BA146</paraID>
      <start>52</start>
      <end>54</end>
      <status>ignored</status>
      <modifiedWord/>
      <trackRevisions>false</trackRevisions>
    </reviewItem>
    <reviewItem>
      <errorID>f6b7d202-2fca-4c47-8a17-5a3eeddf7928</errorID>
      <errorWord>(</errorWord>
      <group>L1_Format</group>
      <groupName>格式问题</groupName>
      <ability>L2_HalfPunc</ability>
      <abilityName>全半角检查</abilityName>
      <candidateList>
        <item>（</item>
      </candidateList>
      <explain>文本全半角错误。</explain>
      <paraID>66468162</paraID>
      <start>2</start>
      <end>3</end>
      <status>modified</status>
      <modifiedWord>（</modifiedWord>
      <trackRevisions>false</trackRevisions>
    </reviewItem>
    <reviewItem>
      <errorID>d08d2665-9e6d-4158-9433-8454e180712b</errorID>
      <errorWord>)</errorWord>
      <group>L1_Format</group>
      <groupName>格式问题</groupName>
      <ability>L2_HalfPunc</ability>
      <abilityName>全半角检查</abilityName>
      <candidateList>
        <item>）</item>
      </candidateList>
      <explain>文本全半角错误。</explain>
      <paraID>66468162</paraID>
      <start>5</start>
      <end>6</end>
      <status>modified</status>
      <modifiedWord>）</modifiedWord>
      <trackRevisions>false</trackRevisions>
    </reviewItem>
    <reviewItem>
      <errorID>476d3730-39bf-4dd2-aa21-9e36db41dd05</errorID>
      <errorWord>；</errorWord>
      <group>L1_Word</group>
      <groupName>字词问题</groupName>
      <ability>L2_Typo</ability>
      <abilityName>字词错误</abilityName>
      <candidateList>
        <item>；具</item>
      </candidateList>
      <explain/>
      <paraID>62A6B5B1</paraID>
      <start>44</start>
      <end>45</end>
      <status>ignored</status>
      <modifiedWord/>
      <trackRevisions>false</trackRevisions>
    </reviewItem>
    <reviewItem>
      <errorID>8e93d308-f22d-4ae9-b009-bd1577eb75f4</errorID>
      <errorWord>【2020】46号</errorWord>
      <group>L1_Knowledge</group>
      <groupName>知识性问题</groupName>
      <ability>L2_Knowledge</ability>
      <abilityName>其他知识</abilityName>
      <candidateList>
        <item>〔2020〕46号</item>
      </candidateList>
      <explain>发文字号格式错误。</explain>
      <paraID>70AAE510</paraID>
      <start>24</start>
      <end>33</end>
      <status>ignored</status>
      <modifiedWord/>
      <trackRevisions>false</trackRevisions>
    </reviewItem>
    <reviewItem>
      <errorID>b661b81e-49f7-4968-8fa3-04c4f7dff9c5</errorID>
      <errorWord>须</errorWord>
      <group>L1_Word</group>
      <groupName>字词问题</groupName>
      <ability>L2_Typo</ability>
      <abilityName>字词错误</abilityName>
      <candidateList>
        <item>需</item>
      </candidateList>
      <explain>存在发音相同字词的误用。</explain>
      <paraID>13214498</paraID>
      <start>11</start>
      <end>12</end>
      <status>ignored</status>
      <modifiedWord/>
      <trackRevisions>false</trackRevisions>
    </reviewItem>
    <reviewItem>
      <errorID>b89c643e-1bba-4a50-8528-435b085c63ac</errorID>
      <errorWord>：】</errorWord>
      <group>L1_Punc</group>
      <groupName>标点问题</groupName>
      <ability>L2_Punc</ability>
      <abilityName>标点符号检查</abilityName>
      <candidateList>
        <item>】</item>
      </candidateList>
      <explain/>
      <paraID>48BCAAF3</paraID>
      <start>111</start>
      <end>113</end>
      <status>ignored</status>
      <modifiedWord/>
      <trackRevisions>false</trackRevisions>
    </reviewItem>
    <reviewItem>
      <errorID>0400206b-08b9-42b3-af5c-6799ec7375cd</errorID>
      <errorWord>招投投标</errorWord>
      <group>L1_Word</group>
      <groupName>字词问题</groupName>
      <ability>L2_Typo</ability>
      <abilityName>字词错误</abilityName>
      <candidateList>
        <item>招标投标</item>
      </candidateList>
      <explain/>
      <paraID>476EF78E</paraID>
      <start>14</start>
      <end>18</end>
      <status>ignored</status>
      <modifiedWord/>
      <trackRevisions>false</trackRevisions>
    </reviewItem>
    <reviewItem>
      <errorID>f21ea0ec-4b85-420e-a9d9-6261d43507c3</errorID>
      <errorWord>法律、法规</errorWord>
      <group>L1_Word</group>
      <groupName>字词问题</groupName>
      <ability>L2_Typo</ability>
      <abilityName>字词错误</abilityName>
      <candidateList>
        <item>法律法规</item>
      </candidateList>
      <explain/>
      <paraID>476EF78E</paraID>
      <start>28</start>
      <end>32</end>
      <status>modified</status>
      <modifiedWord>法律法规</modifiedWord>
      <trackRevisions>false</trackRevisions>
    </reviewItem>
    <reviewItem>
      <errorID>e3a44b14-ffb3-4506-a1bd-2657a2fac76f</errorID>
      <errorWord>工做</errorWord>
      <group>L1_Word</group>
      <groupName>字词问题</groupName>
      <ability>L2_Typo</ability>
      <abilityName>字词错误</abilityName>
      <candidateList>
        <item>工作</item>
      </candidateList>
      <explain>存在发音相同字词的误用。</explain>
      <paraID>605C27F5</paraID>
      <start>12</start>
      <end>14</end>
      <status>ignored</status>
      <modifiedWord/>
      <trackRevisions>false</trackRevisions>
    </reviewItem>
    <reviewItem>
      <errorID>1125891c-91f2-49df-ba99-e097b3050b69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5A96AB5</paraID>
      <start>0</start>
      <end>2</end>
      <status>ignored</status>
      <modifiedWord/>
      <trackRevisions>false</trackRevisions>
    </reviewItem>
    <reviewItem>
      <errorID>7aef3d42-c14b-456a-829b-970afc045536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4DDB4437</paraID>
      <start>0</start>
      <end>2</end>
      <status>ignored</status>
      <modifiedWord/>
      <trackRevisions>false</trackRevisions>
    </reviewItem>
    <reviewItem>
      <errorID>159783be-a7dd-4fed-8f9a-b4471810e48c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2883E536</paraID>
      <start>16</start>
      <end>19</end>
      <status>ignored</status>
      <modifiedWord/>
      <trackRevisions>false</trackRevisions>
    </reviewItem>
    <reviewItem>
      <errorID>a13c6623-a083-4c60-93ab-12821ae4aff1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2883E536</paraID>
      <start>22</start>
      <end>25</end>
      <status>ignored</status>
      <modifiedWord/>
      <trackRevisions>false</trackRevisions>
    </reviewItem>
    <reviewItem>
      <errorID>c8fb7a0d-6ed8-419b-8fc6-0e906c9f8a58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6B53304B</paraID>
      <start>16</start>
      <end>19</end>
      <status>ignored</status>
      <modifiedWord/>
      <trackRevisions>false</trackRevisions>
    </reviewItem>
    <reviewItem>
      <errorID>3b1683c9-7eef-412b-ac0a-674248c0cb43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6B53304B</paraID>
      <start>22</start>
      <end>25</end>
      <status>ignored</status>
      <modifiedWord/>
      <trackRevisions>false</trackRevisions>
    </reviewItem>
    <reviewItem>
      <errorID>83768e62-af5c-40c4-810e-dd32e49fd4ec</errorID>
      <errorWord>(</errorWord>
      <group>L1_Format</group>
      <groupName>格式问题</groupName>
      <ability>L2_HalfPunc</ability>
      <abilityName>全半角检查</abilityName>
      <candidateList>
        <item>（</item>
      </candidateList>
      <explain>文本全半角错误。</explain>
      <paraID>2C0AE034</paraID>
      <start>3</start>
      <end>4</end>
      <status>modified</status>
      <modifiedWord>（</modifiedWord>
      <trackRevisions>false</trackRevisions>
    </reviewItem>
    <reviewItem>
      <errorID>de762fc3-c76e-43bf-8a20-875dd9b20177</errorID>
      <errorWord>)</errorWord>
      <group>L1_Format</group>
      <groupName>格式问题</groupName>
      <ability>L2_HalfPunc</ability>
      <abilityName>全半角检查</abilityName>
      <candidateList>
        <item>）</item>
      </candidateList>
      <explain>文本全半角错误。</explain>
      <paraID>2C0AE034</paraID>
      <start>6</start>
      <end>7</end>
      <status>modified</status>
      <modifiedWord>）</modifiedWord>
      <trackRevisions>false</trackRevisions>
    </reviewItem>
    <reviewItem>
      <errorID>9643131f-fb8f-48b6-874c-995e42e9586a</errorID>
      <errorWord>(</errorWord>
      <group>L1_Format</group>
      <groupName>格式问题</groupName>
      <ability>L2_HalfPunc</ability>
      <abilityName>全半角检查</abilityName>
      <candidateList>
        <item>（</item>
      </candidateList>
      <explain>文本全半角错误。</explain>
      <paraID>3DF4D405</paraID>
      <start>7</start>
      <end>8</end>
      <status>modified</status>
      <modifiedWord>（</modifiedWord>
      <trackRevisions>false</trackRevisions>
    </reviewItem>
    <reviewItem>
      <errorID>ff3ac361-faad-4998-8aa5-905eb17d3e26</errorID>
      <errorWord>)</errorWord>
      <group>L1_Format</group>
      <groupName>格式问题</groupName>
      <ability>L2_HalfPunc</ability>
      <abilityName>全半角检查</abilityName>
      <candidateList>
        <item>）</item>
      </candidateList>
      <explain>文本全半角错误。</explain>
      <paraID>3DF4D405</paraID>
      <start>10</start>
      <end>11</end>
      <status>modified</status>
      <modifiedWord>）</modifiedWord>
      <trackRevisions>false</trackRevisions>
    </reviewItem>
    <reviewItem>
      <errorID>9f4118df-9544-4d97-bab0-8f68ea17bc8e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747695C9</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F87D3237-13DC-47C3-A1B9-921C7014B047}">
  <ds:schemaRefs/>
</ds:datastoreItem>
</file>

<file path=customXml/itemProps2.xml><?xml version="1.0" encoding="utf-8"?>
<ds:datastoreItem xmlns:ds="http://schemas.openxmlformats.org/officeDocument/2006/customXml" ds:itemID="{9a7cf7b6-15e1-4eb4-a2b6-80ca38cb14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17880</Words>
  <Characters>18440</Characters>
  <Lines>148</Lines>
  <Paragraphs>41</Paragraphs>
  <TotalTime>67</TotalTime>
  <ScaleCrop>false</ScaleCrop>
  <LinksUpToDate>false</LinksUpToDate>
  <CharactersWithSpaces>19361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2026-01-29T02:09:00Z</dcterms:created>
  <dc:creator>佳得乐</dc:creator>
  <cp:lastModifiedBy>administrator</cp:lastModifiedBy>
  <cp:lastPrinted>2026-04-29T01:11:00Z</cp:lastPrinted>
  <dcterms:modified xsi:type="dcterms:W3CDTF">2026-04-30T03:44:43Z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2D7D1BF2D3A94A9FAB47DB403405C329_13</vt:lpwstr>
  </property>
  <property fmtid="{D5CDD505-2E9C-101B-9397-08002B2CF9AE}" pid="4" name="KSOTemplateDocerSaveRecord">
    <vt:lpwstr>eyJoZGlkIjoiZTY5YTg1NTMyYzA3MmE5NWY4YzYzNGIzZDc4ODEyMDUiLCJ1c2VySWQiOiI3NTI2MjkwOTQifQ==</vt:lpwstr>
  </property>
</Properties>
</file>