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BF2DF">
      <w:pPr>
        <w:keepNext w:val="0"/>
        <w:keepLines w:val="0"/>
        <w:pageBreakBefore w:val="0"/>
        <w:widowControl w:val="0"/>
        <w:kinsoku/>
        <w:wordWrap/>
        <w:overflowPunct/>
        <w:topLinePunct w:val="0"/>
        <w:autoSpaceDE w:val="0"/>
        <w:autoSpaceDN w:val="0"/>
        <w:bidi w:val="0"/>
        <w:snapToGrid w:val="0"/>
        <w:spacing w:line="360" w:lineRule="exact"/>
        <w:ind w:firstLine="624"/>
        <w:jc w:val="right"/>
        <w:textAlignment w:val="auto"/>
        <w:rPr>
          <w:rFonts w:hint="eastAsia" w:ascii="Times New Roman" w:hAnsi="Times New Roman" w:eastAsia="黑体" w:cs="Times New Roman"/>
          <w:kern w:val="0"/>
          <w:sz w:val="30"/>
          <w:szCs w:val="30"/>
          <w:lang w:val="en-US" w:eastAsia="zh-CN"/>
        </w:rPr>
      </w:pPr>
      <w:r>
        <w:rPr>
          <w:rFonts w:hint="eastAsia" w:ascii="Times New Roman" w:hAnsi="Times New Roman" w:eastAsia="黑体" w:cs="Times New Roman"/>
          <w:kern w:val="0"/>
          <w:sz w:val="30"/>
          <w:szCs w:val="30"/>
          <w:lang w:val="en-US" w:eastAsia="zh-CN"/>
        </w:rPr>
        <w:t>A</w:t>
      </w:r>
    </w:p>
    <w:p w14:paraId="4D88D584">
      <w:pPr>
        <w:keepNext w:val="0"/>
        <w:keepLines w:val="0"/>
        <w:pageBreakBefore w:val="0"/>
        <w:widowControl w:val="0"/>
        <w:kinsoku/>
        <w:wordWrap/>
        <w:overflowPunct/>
        <w:topLinePunct w:val="0"/>
        <w:autoSpaceDE w:val="0"/>
        <w:autoSpaceDN w:val="0"/>
        <w:bidi w:val="0"/>
        <w:snapToGrid w:val="0"/>
        <w:spacing w:line="360" w:lineRule="exact"/>
        <w:ind w:firstLine="624"/>
        <w:jc w:val="right"/>
        <w:textAlignment w:val="auto"/>
        <w:rPr>
          <w:rFonts w:hint="default" w:ascii="Times New Roman" w:hAnsi="Times New Roman" w:eastAsia="黑体" w:cs="Times New Roman"/>
          <w:kern w:val="0"/>
          <w:sz w:val="30"/>
          <w:szCs w:val="30"/>
          <w:lang w:val="en-US" w:eastAsia="zh-CN"/>
        </w:rPr>
      </w:pPr>
      <w:r>
        <w:rPr>
          <w:rFonts w:hint="eastAsia" w:ascii="Times New Roman" w:hAnsi="Times New Roman" w:eastAsia="黑体" w:cs="Times New Roman"/>
          <w:kern w:val="0"/>
          <w:sz w:val="30"/>
          <w:szCs w:val="30"/>
          <w:lang w:val="en-US" w:eastAsia="zh-CN"/>
        </w:rPr>
        <w:t>公开</w:t>
      </w:r>
    </w:p>
    <w:p w14:paraId="64D81012">
      <w:pPr>
        <w:keepNext w:val="0"/>
        <w:keepLines w:val="0"/>
        <w:pageBreakBefore w:val="0"/>
        <w:widowControl w:val="0"/>
        <w:kinsoku/>
        <w:wordWrap/>
        <w:overflowPunct/>
        <w:topLinePunct w:val="0"/>
        <w:bidi w:val="0"/>
        <w:spacing w:before="312" w:beforeLines="100"/>
        <w:ind w:firstLine="0"/>
        <w:jc w:val="distribute"/>
        <w:textAlignment w:val="auto"/>
        <w:rPr>
          <w:rFonts w:hint="eastAsia" w:ascii="方正小标宋_GBK" w:eastAsia="方正小标宋_GBK" w:cs="方正仿宋_GBK"/>
          <w:color w:val="FF0000"/>
          <w:w w:val="70"/>
          <w:sz w:val="110"/>
          <w:szCs w:val="110"/>
        </w:rPr>
      </w:pPr>
      <w:r>
        <w:rPr>
          <w:rFonts w:hint="eastAsia" w:ascii="方正小标宋_GBK" w:eastAsia="方正小标宋_GBK" w:cs="方正仿宋_GBK"/>
          <w:color w:val="FF0000"/>
          <w:w w:val="70"/>
          <w:sz w:val="110"/>
          <w:szCs w:val="110"/>
        </w:rPr>
        <w:t>南通市</w:t>
      </w:r>
      <w:r>
        <w:rPr>
          <w:rFonts w:hint="eastAsia" w:ascii="方正小标宋_GBK" w:eastAsia="方正小标宋_GBK" w:cs="方正仿宋_GBK"/>
          <w:color w:val="FF0000"/>
          <w:w w:val="70"/>
          <w:sz w:val="110"/>
          <w:szCs w:val="110"/>
          <w:lang w:eastAsia="zh-CN"/>
        </w:rPr>
        <w:t>生态环境</w:t>
      </w:r>
      <w:r>
        <w:rPr>
          <w:rFonts w:hint="eastAsia" w:ascii="方正小标宋_GBK" w:eastAsia="方正小标宋_GBK" w:cs="方正仿宋_GBK"/>
          <w:color w:val="FF0000"/>
          <w:w w:val="70"/>
          <w:sz w:val="110"/>
          <w:szCs w:val="110"/>
        </w:rPr>
        <w:t>局</w:t>
      </w:r>
    </w:p>
    <w:tbl>
      <w:tblPr>
        <w:tblStyle w:val="8"/>
        <w:tblW w:w="0" w:type="auto"/>
        <w:tblInd w:w="108" w:type="dxa"/>
        <w:tblBorders>
          <w:top w:val="single" w:color="FF0000" w:sz="3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14:paraId="00557D1A">
        <w:tblPrEx>
          <w:tblBorders>
            <w:top w:val="single" w:color="FF0000" w:sz="36"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820" w:type="dxa"/>
            <w:noWrap w:val="0"/>
            <w:vAlign w:val="top"/>
          </w:tcPr>
          <w:p w14:paraId="378CB829">
            <w:pPr>
              <w:keepNext w:val="0"/>
              <w:keepLines w:val="0"/>
              <w:pageBreakBefore w:val="0"/>
              <w:widowControl w:val="0"/>
              <w:kinsoku/>
              <w:wordWrap/>
              <w:overflowPunct/>
              <w:topLinePunct w:val="0"/>
              <w:bidi w:val="0"/>
              <w:ind w:firstLine="0"/>
              <w:textAlignment w:val="auto"/>
              <w:rPr>
                <w:rFonts w:hint="eastAsia" w:ascii="方正姚体" w:eastAsia="方正姚体" w:cs="方正仿宋_GBK"/>
                <w:b/>
                <w:color w:val="FF0000"/>
                <w:sz w:val="36"/>
                <w:szCs w:val="36"/>
              </w:rPr>
            </w:pPr>
          </w:p>
        </w:tc>
      </w:tr>
    </w:tbl>
    <w:p w14:paraId="6DC853DF">
      <w:pPr>
        <w:keepNext w:val="0"/>
        <w:keepLines w:val="0"/>
        <w:pageBreakBefore w:val="0"/>
        <w:widowControl w:val="0"/>
        <w:kinsoku/>
        <w:wordWrap/>
        <w:overflowPunct/>
        <w:topLinePunct w:val="0"/>
        <w:autoSpaceDE w:val="0"/>
        <w:autoSpaceDN w:val="0"/>
        <w:bidi w:val="0"/>
        <w:snapToGrid w:val="0"/>
        <w:spacing w:line="590" w:lineRule="atLeast"/>
        <w:ind w:right="640"/>
        <w:textAlignment w:val="auto"/>
        <w:rPr>
          <w:rFonts w:hint="eastAsia" w:ascii="方正仿宋_GBK" w:hAnsi="方正仿宋_GBK" w:eastAsia="方正仿宋_GBK" w:cs="方正仿宋_GBK"/>
          <w:kern w:val="0"/>
          <w:sz w:val="32"/>
          <w:szCs w:val="20"/>
          <w:lang w:val="en-US" w:eastAsia="zh-CN"/>
        </w:rPr>
      </w:pPr>
      <w:r>
        <w:rPr>
          <w:rFonts w:hint="eastAsia" w:ascii="方正仿宋_GBK" w:hAnsi="方正仿宋_GBK" w:eastAsia="方正仿宋_GBK" w:cs="方正仿宋_GBK"/>
          <w:kern w:val="32"/>
          <w:sz w:val="32"/>
          <w:szCs w:val="32"/>
          <w:lang w:eastAsia="zh-CN"/>
        </w:rPr>
        <w:t>通环复字</w:t>
      </w:r>
      <w:r>
        <w:rPr>
          <w:rFonts w:hint="eastAsia" w:ascii="方正仿宋_GBK" w:hAnsi="方正仿宋_GBK" w:eastAsia="方正仿宋_GBK" w:cs="方正仿宋_GBK"/>
          <w:kern w:val="32"/>
          <w:sz w:val="32"/>
          <w:szCs w:val="32"/>
        </w:rPr>
        <w:t>﹝</w:t>
      </w:r>
      <w:r>
        <w:rPr>
          <w:rFonts w:ascii="Times New Roman" w:hAnsi="Times New Roman" w:eastAsia="方正仿宋_GBK" w:cs="Times New Roman"/>
          <w:kern w:val="32"/>
          <w:sz w:val="32"/>
          <w:szCs w:val="32"/>
        </w:rPr>
        <w:t>2025</w:t>
      </w:r>
      <w:r>
        <w:rPr>
          <w:rFonts w:hint="eastAsia" w:ascii="方正仿宋_GBK" w:hAnsi="方正仿宋_GBK" w:eastAsia="方正仿宋_GBK" w:cs="方正仿宋_GBK"/>
          <w:kern w:val="32"/>
          <w:sz w:val="32"/>
          <w:szCs w:val="32"/>
        </w:rPr>
        <w:t>﹞</w:t>
      </w:r>
      <w:r>
        <w:rPr>
          <w:rFonts w:hint="eastAsia" w:ascii="Times New Roman" w:hAnsi="Times New Roman" w:eastAsia="宋体" w:cs="Times New Roman"/>
          <w:kern w:val="32"/>
          <w:sz w:val="32"/>
          <w:szCs w:val="32"/>
          <w:lang w:val="en-US" w:eastAsia="zh-CN"/>
        </w:rPr>
        <w:t>37</w:t>
      </w:r>
      <w:r>
        <w:rPr>
          <w:rFonts w:hint="eastAsia" w:ascii="方正仿宋_GBK" w:hAnsi="方正仿宋_GBK" w:eastAsia="方正仿宋_GBK" w:cs="方正仿宋_GBK"/>
          <w:kern w:val="32"/>
          <w:sz w:val="32"/>
          <w:szCs w:val="32"/>
        </w:rPr>
        <w:t>号</w:t>
      </w:r>
      <w:r>
        <w:rPr>
          <w:rFonts w:ascii="方正仿宋_GBK" w:hAnsi="方正仿宋_GBK" w:eastAsia="方正仿宋_GBK" w:cs="方正仿宋_GBK"/>
          <w:kern w:val="32"/>
          <w:sz w:val="32"/>
          <w:szCs w:val="32"/>
        </w:rPr>
        <w:t xml:space="preserve">            </w:t>
      </w:r>
      <w:r>
        <w:rPr>
          <w:rFonts w:hint="eastAsia" w:ascii="方正仿宋_GBK" w:hAnsi="方正仿宋_GBK" w:eastAsia="方正仿宋_GBK" w:cs="方正仿宋_GBK"/>
          <w:kern w:val="32"/>
          <w:sz w:val="32"/>
          <w:szCs w:val="32"/>
          <w:lang w:val="en-US" w:eastAsia="zh-CN"/>
        </w:rPr>
        <w:t xml:space="preserve">   </w:t>
      </w:r>
      <w:r>
        <w:rPr>
          <w:rFonts w:ascii="方正仿宋_GBK" w:hAnsi="方正仿宋_GBK" w:eastAsia="方正仿宋_GBK" w:cs="方正仿宋_GBK"/>
          <w:kern w:val="32"/>
          <w:sz w:val="32"/>
          <w:szCs w:val="32"/>
        </w:rPr>
        <w:t xml:space="preserve">    </w:t>
      </w:r>
      <w:r>
        <w:rPr>
          <w:rFonts w:hint="eastAsia" w:ascii="方正仿宋_GBK" w:hAnsi="方正仿宋_GBK" w:eastAsia="方正仿宋_GBK" w:cs="方正仿宋_GBK"/>
          <w:kern w:val="32"/>
          <w:sz w:val="32"/>
          <w:szCs w:val="32"/>
        </w:rPr>
        <w:t>签发人：</w:t>
      </w:r>
      <w:r>
        <w:rPr>
          <w:rFonts w:hint="eastAsia" w:ascii="方正仿宋_GBK" w:hAnsi="方正仿宋_GBK" w:eastAsia="方正仿宋_GBK" w:cs="方正仿宋_GBK"/>
          <w:kern w:val="32"/>
          <w:sz w:val="32"/>
          <w:szCs w:val="32"/>
          <w:lang w:val="en-US" w:eastAsia="zh-CN"/>
        </w:rPr>
        <w:t>张军</w:t>
      </w:r>
    </w:p>
    <w:p w14:paraId="46BCC606">
      <w:pPr>
        <w:keepNext w:val="0"/>
        <w:keepLines w:val="0"/>
        <w:pageBreakBefore w:val="0"/>
        <w:widowControl w:val="0"/>
        <w:kinsoku/>
        <w:wordWrap/>
        <w:overflowPunct/>
        <w:topLinePunct w:val="0"/>
        <w:autoSpaceDE w:val="0"/>
        <w:autoSpaceDN w:val="0"/>
        <w:bidi w:val="0"/>
        <w:snapToGrid w:val="0"/>
        <w:spacing w:line="590" w:lineRule="atLeast"/>
        <w:ind w:right="1284" w:firstLine="624"/>
        <w:textAlignment w:val="auto"/>
        <w:rPr>
          <w:rFonts w:ascii="Times New Roman" w:hAnsi="Times New Roman" w:eastAsia="方正仿宋_GBK" w:cs="Times New Roman"/>
          <w:kern w:val="0"/>
          <w:sz w:val="32"/>
          <w:szCs w:val="20"/>
        </w:rPr>
      </w:pPr>
    </w:p>
    <w:p w14:paraId="1EF58B89">
      <w:pPr>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70" w:lineRule="exact"/>
        <w:jc w:val="center"/>
        <w:textAlignment w:val="auto"/>
        <w:rPr>
          <w:rFonts w:ascii="方正小标宋_GBK" w:hAnsi="方正小标宋_GBK" w:eastAsia="方正小标宋_GBK" w:cs="方正小标宋_GBK"/>
          <w:kern w:val="0"/>
          <w:sz w:val="44"/>
          <w:szCs w:val="20"/>
        </w:rPr>
      </w:pPr>
      <w:r>
        <w:rPr>
          <w:rFonts w:hint="eastAsia" w:ascii="方正小标宋_GBK" w:hAnsi="方正小标宋_GBK" w:eastAsia="方正小标宋_GBK" w:cs="方正小标宋_GBK"/>
          <w:kern w:val="0"/>
          <w:sz w:val="44"/>
          <w:szCs w:val="20"/>
        </w:rPr>
        <w:t>对市十六届人大五次会议</w:t>
      </w:r>
    </w:p>
    <w:p w14:paraId="23DE221F">
      <w:pPr>
        <w:keepNext w:val="0"/>
        <w:keepLines w:val="0"/>
        <w:pageBreakBefore w:val="0"/>
        <w:widowControl w:val="0"/>
        <w:tabs>
          <w:tab w:val="left" w:pos="9193"/>
          <w:tab w:val="left" w:pos="9827"/>
        </w:tabs>
        <w:kinsoku/>
        <w:wordWrap/>
        <w:overflowPunct/>
        <w:topLinePunct w:val="0"/>
        <w:autoSpaceDE w:val="0"/>
        <w:autoSpaceDN w:val="0"/>
        <w:bidi w:val="0"/>
        <w:snapToGrid w:val="0"/>
        <w:spacing w:line="57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20"/>
        </w:rPr>
        <w:t>第</w:t>
      </w:r>
      <w:r>
        <w:rPr>
          <w:rFonts w:hint="eastAsia" w:ascii="方正小标宋_GBK" w:hAnsi="方正小标宋_GBK" w:eastAsia="方正小标宋_GBK" w:cs="方正小标宋_GBK"/>
          <w:kern w:val="0"/>
          <w:sz w:val="44"/>
          <w:szCs w:val="20"/>
          <w:lang w:val="en-US" w:eastAsia="zh-CN"/>
        </w:rPr>
        <w:t>509</w:t>
      </w:r>
      <w:r>
        <w:rPr>
          <w:rFonts w:hint="eastAsia" w:ascii="方正小标宋_GBK" w:hAnsi="方正小标宋_GBK" w:eastAsia="方正小标宋_GBK" w:cs="方正小标宋_GBK"/>
          <w:kern w:val="0"/>
          <w:sz w:val="44"/>
          <w:szCs w:val="20"/>
        </w:rPr>
        <w:t>号建议的答复</w:t>
      </w:r>
    </w:p>
    <w:p w14:paraId="0218B16F">
      <w:pPr>
        <w:keepNext w:val="0"/>
        <w:keepLines w:val="0"/>
        <w:pageBreakBefore w:val="0"/>
        <w:widowControl w:val="0"/>
        <w:kinsoku/>
        <w:wordWrap/>
        <w:overflowPunct/>
        <w:topLinePunct w:val="0"/>
        <w:autoSpaceDE w:val="0"/>
        <w:autoSpaceDN w:val="0"/>
        <w:bidi w:val="0"/>
        <w:snapToGrid w:val="0"/>
        <w:spacing w:line="570" w:lineRule="exact"/>
        <w:ind w:right="1284" w:firstLine="624"/>
        <w:textAlignment w:val="auto"/>
        <w:rPr>
          <w:rFonts w:ascii="Times New Roman" w:hAnsi="Times New Roman" w:eastAsia="仿宋_GB2312" w:cs="Times New Roman"/>
          <w:kern w:val="0"/>
          <w:sz w:val="32"/>
          <w:szCs w:val="32"/>
        </w:rPr>
      </w:pPr>
    </w:p>
    <w:p w14:paraId="2C8984F9">
      <w:pPr>
        <w:keepNext w:val="0"/>
        <w:keepLines w:val="0"/>
        <w:pageBreakBefore w:val="0"/>
        <w:widowControl w:val="0"/>
        <w:kinsoku/>
        <w:wordWrap/>
        <w:overflowPunct/>
        <w:topLinePunct w:val="0"/>
        <w:autoSpaceDE w:val="0"/>
        <w:autoSpaceDN w:val="0"/>
        <w:bidi w:val="0"/>
        <w:adjustRightInd w:val="0"/>
        <w:snapToGrid w:val="0"/>
        <w:spacing w:line="57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王莉</w:t>
      </w:r>
      <w:r>
        <w:rPr>
          <w:rFonts w:hint="eastAsia" w:ascii="Times New Roman" w:hAnsi="Times New Roman" w:eastAsia="方正仿宋_GBK" w:cs="Times New Roman"/>
          <w:kern w:val="0"/>
          <w:sz w:val="32"/>
          <w:szCs w:val="32"/>
          <w:lang w:val="en-US" w:eastAsia="zh-CN"/>
        </w:rPr>
        <w:t>代表</w:t>
      </w:r>
      <w:r>
        <w:rPr>
          <w:rFonts w:hint="default" w:ascii="Times New Roman" w:hAnsi="Times New Roman" w:eastAsia="方正仿宋_GBK" w:cs="Times New Roman"/>
          <w:kern w:val="0"/>
          <w:sz w:val="32"/>
          <w:szCs w:val="32"/>
        </w:rPr>
        <w:t>：</w:t>
      </w:r>
    </w:p>
    <w:p w14:paraId="480CD2F9">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您提出的《关于加快项目环评批复的建议》已收悉，现答复如下：</w:t>
      </w:r>
    </w:p>
    <w:p w14:paraId="6A87031E">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default" w:ascii="Times New Roman" w:hAnsi="Times New Roman" w:eastAsia="方正仿宋_GBK" w:cs="Times New Roman"/>
          <w:color w:val="0000FF"/>
          <w:kern w:val="0"/>
          <w:sz w:val="32"/>
          <w:szCs w:val="32"/>
          <w:lang w:val="en-US"/>
        </w:rPr>
      </w:pPr>
      <w:r>
        <w:rPr>
          <w:rFonts w:hint="default" w:ascii="Times New Roman" w:hAnsi="Times New Roman" w:eastAsia="方正仿宋_GBK" w:cs="Times New Roman"/>
          <w:kern w:val="0"/>
          <w:sz w:val="32"/>
          <w:szCs w:val="32"/>
        </w:rPr>
        <w:t>环境影响评价是生态环境保护的重要制度保障，对于协同推进经济高质量发展和生态环境高水平保护具有重要意义。我市高度重视环评审批效能提升工作，持续深化环评制度改革，以更高效的审批服务助力营商环境优化和绿色低碳发展。我市近年来积极开展了一系列探索实践，并取得了初步成效：</w:t>
      </w:r>
    </w:p>
    <w:p w14:paraId="0515645C">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南通作为全省首批开展</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产业园区规划环评与项目环评联动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国家级试点的城市，在部省指导意见基础上，进一步拓展丰富改革举措、推出实施方案2.0版，将试点范围扩大至省级以上开发区以外的限</w:t>
      </w:r>
      <w:r>
        <w:rPr>
          <w:rFonts w:hint="eastAsia" w:ascii="Times New Roman" w:hAnsi="Times New Roman" w:eastAsia="方正仿宋_GBK" w:cs="Times New Roman"/>
          <w:kern w:val="0"/>
          <w:sz w:val="32"/>
          <w:szCs w:val="32"/>
          <w:lang w:val="en-US" w:eastAsia="zh-CN"/>
        </w:rPr>
        <w:t>值</w:t>
      </w:r>
      <w:r>
        <w:rPr>
          <w:rFonts w:hint="default" w:ascii="Times New Roman" w:hAnsi="Times New Roman" w:eastAsia="方正仿宋_GBK" w:cs="Times New Roman"/>
          <w:kern w:val="0"/>
          <w:sz w:val="32"/>
          <w:szCs w:val="32"/>
          <w:lang w:val="en-US" w:eastAsia="zh-CN"/>
        </w:rPr>
        <w:t>限量管理园区，助力一批重大项目加快落地。</w:t>
      </w:r>
      <w:r>
        <w:rPr>
          <w:rFonts w:hint="eastAsia" w:ascii="楷体_GB2312" w:hAnsi="楷体_GB2312" w:eastAsia="楷体_GB2312" w:cs="楷体_GB2312"/>
          <w:kern w:val="0"/>
          <w:sz w:val="32"/>
          <w:szCs w:val="32"/>
          <w:lang w:val="en-US" w:eastAsia="zh-CN"/>
        </w:rPr>
        <w:t>一是简化报告评价内容，</w:t>
      </w:r>
      <w:r>
        <w:rPr>
          <w:rFonts w:hint="eastAsia" w:ascii="Times New Roman" w:hAnsi="Times New Roman" w:eastAsia="方正仿宋_GBK" w:cs="Times New Roman"/>
          <w:kern w:val="0"/>
          <w:sz w:val="32"/>
          <w:szCs w:val="32"/>
          <w:lang w:val="en-US" w:eastAsia="zh-CN"/>
        </w:rPr>
        <w:t>建设</w:t>
      </w:r>
      <w:r>
        <w:rPr>
          <w:rFonts w:hint="default" w:ascii="Times New Roman" w:hAnsi="Times New Roman" w:eastAsia="方正仿宋_GBK" w:cs="Times New Roman"/>
          <w:kern w:val="0"/>
          <w:sz w:val="32"/>
          <w:szCs w:val="32"/>
          <w:lang w:val="en-US" w:eastAsia="zh-CN"/>
        </w:rPr>
        <w:t>项目</w:t>
      </w:r>
      <w:r>
        <w:rPr>
          <w:rFonts w:hint="eastAsia" w:ascii="Times New Roman" w:hAnsi="Times New Roman" w:eastAsia="方正仿宋_GBK" w:cs="Times New Roman"/>
          <w:kern w:val="0"/>
          <w:sz w:val="32"/>
          <w:szCs w:val="32"/>
          <w:lang w:val="en-US" w:eastAsia="zh-CN"/>
        </w:rPr>
        <w:t>环评</w:t>
      </w:r>
      <w:r>
        <w:rPr>
          <w:rFonts w:hint="default" w:ascii="Times New Roman" w:hAnsi="Times New Roman" w:eastAsia="方正仿宋_GBK" w:cs="Times New Roman"/>
          <w:kern w:val="0"/>
          <w:sz w:val="32"/>
          <w:szCs w:val="32"/>
          <w:lang w:val="en-US" w:eastAsia="zh-CN"/>
        </w:rPr>
        <w:t>共享</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区域环评现状评价及监测结果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二是</w:t>
      </w:r>
      <w:r>
        <w:rPr>
          <w:rFonts w:hint="eastAsia" w:ascii="楷体_GB2312" w:hAnsi="楷体_GB2312" w:eastAsia="楷体_GB2312" w:cs="楷体_GB2312"/>
          <w:kern w:val="0"/>
          <w:sz w:val="32"/>
          <w:szCs w:val="32"/>
          <w:lang w:val="en-US" w:eastAsia="zh-CN"/>
        </w:rPr>
        <w:t>同类型项目“打捆审批”，</w:t>
      </w:r>
      <w:r>
        <w:rPr>
          <w:rFonts w:hint="default" w:ascii="Times New Roman" w:hAnsi="Times New Roman" w:eastAsia="方正仿宋_GBK" w:cs="Times New Roman"/>
          <w:kern w:val="0"/>
          <w:sz w:val="32"/>
          <w:szCs w:val="32"/>
          <w:lang w:val="en-US" w:eastAsia="zh-CN"/>
        </w:rPr>
        <w:t>覆盖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12个纺织服装、服饰业等九类同类型报告表项目</w:t>
      </w:r>
      <w:r>
        <w:rPr>
          <w:rFonts w:hint="eastAsia" w:ascii="Times New Roman" w:hAnsi="Times New Roman" w:eastAsia="方正仿宋_GBK" w:cs="Times New Roman"/>
          <w:kern w:val="0"/>
          <w:sz w:val="32"/>
          <w:szCs w:val="32"/>
          <w:lang w:val="en-US"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三是</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实施告知承诺制，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个在试点区域内符合园区产业定位、不涉及重点行业清单内的报告表类建设项目，企业承诺后直接作出审批决定</w:t>
      </w:r>
      <w:r>
        <w:rPr>
          <w:rFonts w:hint="eastAsia" w:ascii="Times New Roman" w:hAnsi="Times New Roman" w:eastAsia="方正仿宋_GBK" w:cs="Times New Roman"/>
          <w:kern w:val="0"/>
          <w:sz w:val="32"/>
          <w:szCs w:val="32"/>
          <w:lang w:val="en-US"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四是</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豁免环评手续，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个智改数转、安全环保技改、装备更新等不涉及新增污染物排放的技改项目，豁免环评手续，环保责任纳入排污许可管理。</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五是优化排污总量指标管理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以园区为单位实施总量管理，区内排污总量少的项目不再单独申请总量指标，减少审批环节，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个项目免于单独办理总量平衡手续。</w:t>
      </w:r>
    </w:p>
    <w:p w14:paraId="30C92FCC">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当前，随着经济社会快速发展，建设项目数量增多、类型多样，环评审批工作中存在的流程较长、环节较多等问题也逐渐显现，一定程度上影响了项目落地进度。您的建议针对性强、内容详实，对我市进一步优化环评审批工作具有重要参考价值。下一步，我局将通过多措并举提高环评审批速度。</w:t>
      </w:r>
    </w:p>
    <w:p w14:paraId="2B17A5ED">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一、持续深化环评审批改革</w:t>
      </w:r>
    </w:p>
    <w:p w14:paraId="3E1D3305">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围绕提升审批效能与服务便利度，多项改革举措协同推进环评审批改革。</w:t>
      </w:r>
      <w:r>
        <w:rPr>
          <w:rFonts w:hint="eastAsia" w:ascii="楷体_GB2312" w:hAnsi="楷体_GB2312" w:eastAsia="楷体_GB2312" w:cs="楷体_GB2312"/>
          <w:kern w:val="0"/>
          <w:sz w:val="32"/>
          <w:szCs w:val="32"/>
          <w:lang w:val="en-US" w:eastAsia="zh-CN"/>
        </w:rPr>
        <w:t>一是建立环评审批时限预警机制，</w:t>
      </w:r>
      <w:r>
        <w:rPr>
          <w:rFonts w:hint="eastAsia" w:ascii="Times New Roman" w:hAnsi="Times New Roman" w:eastAsia="方正仿宋_GBK" w:cs="Times New Roman"/>
          <w:kern w:val="0"/>
          <w:sz w:val="32"/>
          <w:szCs w:val="32"/>
          <w:lang w:val="en-US" w:eastAsia="zh-CN"/>
        </w:rPr>
        <w:t>实行“红黄绿”三色预警，确保各环节按时办结。</w:t>
      </w:r>
      <w:r>
        <w:rPr>
          <w:rFonts w:hint="eastAsia" w:ascii="楷体_GB2312" w:hAnsi="楷体_GB2312" w:eastAsia="楷体_GB2312" w:cs="楷体_GB2312"/>
          <w:kern w:val="0"/>
          <w:sz w:val="32"/>
          <w:szCs w:val="32"/>
          <w:lang w:val="en-US" w:eastAsia="zh-CN"/>
        </w:rPr>
        <w:t>二是扩大两证审批合一试点，</w:t>
      </w:r>
      <w:r>
        <w:rPr>
          <w:rFonts w:hint="eastAsia" w:ascii="Times New Roman" w:hAnsi="Times New Roman" w:eastAsia="方正仿宋_GBK" w:cs="Times New Roman"/>
          <w:kern w:val="0"/>
          <w:sz w:val="32"/>
          <w:szCs w:val="32"/>
          <w:lang w:val="en-US" w:eastAsia="zh-CN"/>
        </w:rPr>
        <w:t>将原本串联审批的环评批复与排污许可证核发整合为“同步受理、同步审查、同步办结”，通过整合审批流程、简化审批环节，为企业节省时间和成本。</w:t>
      </w:r>
      <w:r>
        <w:rPr>
          <w:rFonts w:hint="eastAsia" w:ascii="楷体_GB2312" w:hAnsi="楷体_GB2312" w:eastAsia="楷体_GB2312" w:cs="楷体_GB2312"/>
          <w:kern w:val="0"/>
          <w:sz w:val="32"/>
          <w:szCs w:val="32"/>
          <w:lang w:val="en-US" w:eastAsia="zh-CN"/>
        </w:rPr>
        <w:t>三是实施分类管理。</w:t>
      </w:r>
      <w:r>
        <w:rPr>
          <w:rFonts w:hint="eastAsia" w:ascii="Times New Roman" w:hAnsi="Times New Roman" w:eastAsia="方正仿宋_GBK" w:cs="Times New Roman"/>
          <w:kern w:val="0"/>
          <w:sz w:val="32"/>
          <w:szCs w:val="32"/>
          <w:lang w:val="en-US" w:eastAsia="zh-CN"/>
        </w:rPr>
        <w:t>根据项目环境影响程度，实行差异化审批，对重大基础设施、民生工程等项目开辟绿色通道，对园区内同类型小微企业项目开展“打捆”审批，缩短审批时限。</w:t>
      </w:r>
      <w:r>
        <w:rPr>
          <w:rFonts w:hint="eastAsia" w:ascii="楷体_GB2312" w:hAnsi="楷体_GB2312" w:eastAsia="楷体_GB2312" w:cs="楷体_GB2312"/>
          <w:kern w:val="0"/>
          <w:sz w:val="32"/>
          <w:szCs w:val="32"/>
          <w:lang w:val="en-US" w:eastAsia="zh-CN"/>
        </w:rPr>
        <w:t>四是因地制宜开展现场指导工作，</w:t>
      </w:r>
      <w:r>
        <w:rPr>
          <w:rFonts w:hint="eastAsia" w:ascii="Times New Roman" w:hAnsi="Times New Roman" w:eastAsia="方正仿宋_GBK" w:cs="Times New Roman"/>
          <w:kern w:val="0"/>
          <w:sz w:val="32"/>
          <w:szCs w:val="32"/>
          <w:lang w:val="en-US" w:eastAsia="zh-CN"/>
        </w:rPr>
        <w:t>加大文件政策的宣传和培训力度，以南通市经济开发区环评改革国家试点为契机，推动形成可复制、可推广的试点经验，带动其他地区常态化实施，让惠企政策遍地开花。</w:t>
      </w:r>
    </w:p>
    <w:p w14:paraId="2BA00A2C">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 xml:space="preserve">二、着力加强专业队伍建设 </w:t>
      </w:r>
    </w:p>
    <w:p w14:paraId="4734656B">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以提升审批专业化水平为目标，系统开展能力建设工作。</w:t>
      </w:r>
      <w:r>
        <w:rPr>
          <w:rFonts w:hint="eastAsia" w:ascii="楷体_GB2312" w:hAnsi="楷体_GB2312" w:eastAsia="楷体_GB2312" w:cs="楷体_GB2312"/>
          <w:kern w:val="0"/>
          <w:sz w:val="32"/>
          <w:szCs w:val="32"/>
          <w:lang w:val="en-US" w:eastAsia="zh-CN"/>
        </w:rPr>
        <w:t>一是定期选派专家开展专题培训，</w:t>
      </w:r>
      <w:r>
        <w:rPr>
          <w:rFonts w:hint="eastAsia" w:ascii="Times New Roman" w:hAnsi="Times New Roman" w:eastAsia="方正仿宋_GBK" w:cs="Times New Roman"/>
          <w:kern w:val="0"/>
          <w:sz w:val="32"/>
          <w:szCs w:val="32"/>
          <w:lang w:val="en-US" w:eastAsia="zh-CN"/>
        </w:rPr>
        <w:t>重点围绕环评法律法规、技术规范及典型案例解析等内容，提升审批人员的专业理论水平和实务操作能力。</w:t>
      </w:r>
      <w:r>
        <w:rPr>
          <w:rFonts w:hint="eastAsia" w:ascii="楷体_GB2312" w:hAnsi="楷体_GB2312" w:eastAsia="楷体_GB2312" w:cs="楷体_GB2312"/>
          <w:kern w:val="0"/>
          <w:sz w:val="32"/>
          <w:szCs w:val="32"/>
          <w:lang w:val="en-US" w:eastAsia="zh-CN"/>
        </w:rPr>
        <w:t>二是赴先进地区及典型行业开展调研学习，</w:t>
      </w:r>
      <w:r>
        <w:rPr>
          <w:rFonts w:hint="eastAsia" w:ascii="Times New Roman" w:hAnsi="Times New Roman" w:eastAsia="方正仿宋_GBK" w:cs="Times New Roman"/>
          <w:kern w:val="0"/>
          <w:sz w:val="32"/>
          <w:szCs w:val="32"/>
          <w:lang w:val="en-US" w:eastAsia="zh-CN"/>
        </w:rPr>
        <w:t>环评审批人员通过深入了解产业发展现状和环保管理水平，增强审批工作的针对性和实效性。</w:t>
      </w:r>
      <w:r>
        <w:rPr>
          <w:rFonts w:hint="eastAsia" w:ascii="楷体_GB2312" w:hAnsi="楷体_GB2312" w:eastAsia="楷体_GB2312" w:cs="楷体_GB2312"/>
          <w:kern w:val="0"/>
          <w:sz w:val="32"/>
          <w:szCs w:val="32"/>
          <w:lang w:val="en-US" w:eastAsia="zh-CN"/>
        </w:rPr>
        <w:t>三是建立长三角区域环评审批常态化交流机制，</w:t>
      </w:r>
      <w:r>
        <w:rPr>
          <w:rFonts w:hint="eastAsia" w:ascii="Times New Roman" w:hAnsi="Times New Roman" w:eastAsia="方正仿宋_GBK" w:cs="Times New Roman"/>
          <w:kern w:val="0"/>
          <w:sz w:val="32"/>
          <w:szCs w:val="32"/>
          <w:lang w:val="en-US" w:eastAsia="zh-CN"/>
        </w:rPr>
        <w:t>定期选派业务骨干赴上海、苏州等先进地区跟班学习，借鉴成熟经验优化本地审批流程。</w:t>
      </w:r>
      <w:r>
        <w:rPr>
          <w:rFonts w:hint="eastAsia" w:ascii="楷体_GB2312" w:hAnsi="楷体_GB2312" w:eastAsia="楷体_GB2312" w:cs="楷体_GB2312"/>
          <w:kern w:val="0"/>
          <w:sz w:val="32"/>
          <w:szCs w:val="32"/>
          <w:lang w:val="en-US" w:eastAsia="zh-CN"/>
        </w:rPr>
        <w:t>四是强化专业人才引进，</w:t>
      </w:r>
      <w:r>
        <w:rPr>
          <w:rFonts w:hint="eastAsia" w:ascii="Times New Roman" w:hAnsi="Times New Roman" w:eastAsia="方正仿宋_GBK" w:cs="Times New Roman"/>
          <w:kern w:val="0"/>
          <w:sz w:val="32"/>
          <w:szCs w:val="32"/>
          <w:lang w:val="en-US" w:eastAsia="zh-CN"/>
        </w:rPr>
        <w:t>积极吸纳专业人才，持续壮大环评审批队伍，提升整体服务能力。</w:t>
      </w:r>
    </w:p>
    <w:p w14:paraId="66AA6595">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 xml:space="preserve">三、加快推进智慧审批建设 </w:t>
      </w:r>
      <w:bookmarkStart w:id="0" w:name="_GoBack"/>
      <w:bookmarkEnd w:id="0"/>
    </w:p>
    <w:p w14:paraId="4850F2F4">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通过数字化赋能，推动环评审批向智能高效转型。</w:t>
      </w:r>
      <w:r>
        <w:rPr>
          <w:rFonts w:hint="eastAsia" w:ascii="楷体_GB2312" w:hAnsi="楷体_GB2312" w:eastAsia="楷体_GB2312" w:cs="楷体_GB2312"/>
          <w:kern w:val="0"/>
          <w:sz w:val="32"/>
          <w:szCs w:val="32"/>
          <w:lang w:val="en-US" w:eastAsia="zh-CN"/>
        </w:rPr>
        <w:t>一是完善生态环境分区管控平台功能，</w:t>
      </w:r>
      <w:r>
        <w:rPr>
          <w:rFonts w:hint="eastAsia" w:ascii="Times New Roman" w:hAnsi="Times New Roman" w:eastAsia="方正仿宋_GBK" w:cs="Times New Roman"/>
          <w:kern w:val="0"/>
          <w:sz w:val="32"/>
          <w:szCs w:val="32"/>
          <w:lang w:val="en-US" w:eastAsia="zh-CN"/>
        </w:rPr>
        <w:t>实施“一单元一策略”的精细化管理，充分利用数字化信息平台，开展智能环境准入研判，支撑项目精准快速落地。</w:t>
      </w:r>
      <w:r>
        <w:rPr>
          <w:rFonts w:hint="eastAsia" w:ascii="楷体_GB2312" w:hAnsi="楷体_GB2312" w:eastAsia="楷体_GB2312" w:cs="楷体_GB2312"/>
          <w:kern w:val="0"/>
          <w:sz w:val="32"/>
          <w:szCs w:val="32"/>
          <w:lang w:val="en-US" w:eastAsia="zh-CN"/>
        </w:rPr>
        <w:t>二是</w:t>
      </w:r>
      <w:r>
        <w:rPr>
          <w:rFonts w:hint="default" w:ascii="Times New Roman" w:hAnsi="Times New Roman" w:eastAsia="楷体_GB2312" w:cs="Times New Roman"/>
          <w:kern w:val="0"/>
          <w:sz w:val="32"/>
          <w:szCs w:val="32"/>
          <w:lang w:val="en-US" w:eastAsia="zh-CN"/>
        </w:rPr>
        <w:t>探索</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楷体_GB2312" w:cs="Times New Roman"/>
          <w:kern w:val="0"/>
          <w:sz w:val="32"/>
          <w:szCs w:val="32"/>
          <w:lang w:val="en-US" w:eastAsia="zh-CN"/>
        </w:rPr>
        <w:t>AI</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楷体_GB2312" w:cs="Times New Roman"/>
          <w:kern w:val="0"/>
          <w:sz w:val="32"/>
          <w:szCs w:val="32"/>
          <w:lang w:val="en-US" w:eastAsia="zh-CN"/>
        </w:rPr>
        <w:t>环评审批，</w:t>
      </w:r>
      <w:r>
        <w:rPr>
          <w:rFonts w:hint="eastAsia" w:ascii="Times New Roman" w:hAnsi="Times New Roman" w:eastAsia="方正仿宋_GBK" w:cs="Times New Roman"/>
          <w:kern w:val="0"/>
          <w:sz w:val="32"/>
          <w:szCs w:val="32"/>
          <w:lang w:val="en-US" w:eastAsia="zh-CN"/>
        </w:rPr>
        <w:t>对接专业技术开发单位开发环评审批“AI助手”开发，通过知识库建设，支撑人工智能技术辅助环评审批，提升环评审批效率。</w:t>
      </w:r>
      <w:r>
        <w:rPr>
          <w:rFonts w:hint="eastAsia" w:ascii="楷体_GB2312" w:hAnsi="楷体_GB2312" w:eastAsia="楷体_GB2312" w:cs="楷体_GB2312"/>
          <w:kern w:val="0"/>
          <w:sz w:val="32"/>
          <w:szCs w:val="32"/>
          <w:lang w:val="en-US" w:eastAsia="zh-CN"/>
        </w:rPr>
        <w:t>三是探索建立信息共享平台，</w:t>
      </w:r>
      <w:r>
        <w:rPr>
          <w:rFonts w:hint="eastAsia" w:ascii="Times New Roman" w:hAnsi="Times New Roman" w:eastAsia="方正仿宋_GBK" w:cs="Times New Roman"/>
          <w:kern w:val="0"/>
          <w:sz w:val="32"/>
          <w:szCs w:val="32"/>
          <w:lang w:val="en-US" w:eastAsia="zh-CN"/>
        </w:rPr>
        <w:t>依托南通市生态环境监测监控一体化平台建立环评全过程监管子系统，进一步加强部门审管联动。</w:t>
      </w:r>
    </w:p>
    <w:p w14:paraId="1096FDD6">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 xml:space="preserve">四、逐步完善制度保障体系 </w:t>
      </w:r>
    </w:p>
    <w:p w14:paraId="6C2DD96F">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从制度和机制层面夯实环评审批工作基础。</w:t>
      </w:r>
      <w:r>
        <w:rPr>
          <w:rFonts w:hint="eastAsia" w:ascii="楷体_GB2312" w:hAnsi="楷体_GB2312" w:eastAsia="楷体_GB2312" w:cs="楷体_GB2312"/>
          <w:kern w:val="0"/>
          <w:sz w:val="32"/>
          <w:szCs w:val="32"/>
          <w:lang w:val="en-US" w:eastAsia="zh-CN"/>
        </w:rPr>
        <w:t>一是推进南通制度创新，</w:t>
      </w:r>
      <w:r>
        <w:rPr>
          <w:rFonts w:hint="eastAsia" w:ascii="Times New Roman" w:hAnsi="Times New Roman" w:eastAsia="方正仿宋_GBK" w:cs="Times New Roman"/>
          <w:kern w:val="0"/>
          <w:sz w:val="32"/>
          <w:szCs w:val="32"/>
          <w:lang w:val="en-US" w:eastAsia="zh-CN"/>
        </w:rPr>
        <w:t>我市在严格执行国家法律法规的同时，将针对在环评审批工作及事前、事中、事后监管中发现的痛点、难点，积极推进南通制度创新，为审批工作提供制度保障。</w:t>
      </w:r>
      <w:r>
        <w:rPr>
          <w:rFonts w:hint="eastAsia" w:ascii="楷体_GB2312" w:hAnsi="楷体_GB2312" w:eastAsia="楷体_GB2312" w:cs="楷体_GB2312"/>
          <w:kern w:val="0"/>
          <w:sz w:val="32"/>
          <w:szCs w:val="32"/>
          <w:lang w:val="en-US" w:eastAsia="zh-CN"/>
        </w:rPr>
        <w:t>二是推行容缺受理，</w:t>
      </w:r>
      <w:r>
        <w:rPr>
          <w:rFonts w:hint="eastAsia" w:ascii="Times New Roman" w:hAnsi="Times New Roman" w:eastAsia="方正仿宋_GBK" w:cs="Times New Roman"/>
          <w:kern w:val="0"/>
          <w:sz w:val="32"/>
          <w:szCs w:val="32"/>
          <w:lang w:val="en-US" w:eastAsia="zh-CN"/>
        </w:rPr>
        <w:t>对基本条件具备、主要申报材料齐全的非原则性欠缺材料，实行“容缺受理、限期补正”，避免企业“来回跑”。</w:t>
      </w:r>
      <w:r>
        <w:rPr>
          <w:rFonts w:hint="eastAsia" w:ascii="楷体_GB2312" w:hAnsi="楷体_GB2312" w:eastAsia="楷体_GB2312" w:cs="楷体_GB2312"/>
          <w:kern w:val="0"/>
          <w:sz w:val="32"/>
          <w:szCs w:val="32"/>
          <w:lang w:val="en-US" w:eastAsia="zh-CN"/>
        </w:rPr>
        <w:t>三是配合上级部门调研，</w:t>
      </w:r>
      <w:r>
        <w:rPr>
          <w:rFonts w:hint="eastAsia" w:ascii="Times New Roman" w:hAnsi="Times New Roman" w:eastAsia="方正仿宋_GBK" w:cs="Times New Roman"/>
          <w:kern w:val="0"/>
          <w:sz w:val="32"/>
          <w:szCs w:val="32"/>
          <w:lang w:val="en-US" w:eastAsia="zh-CN"/>
        </w:rPr>
        <w:t>积极配合上级部门开展环评法律法规修订调研，结合南通实践提出建设性意见，推动环评制度更加完善。</w:t>
      </w:r>
    </w:p>
    <w:p w14:paraId="7E44D79B">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感谢您对生态环境保护工作的关心和支持！我们将认真研究吸纳您的建议，持续优化环评审批服务，为项目加快建设、经济高质量发展提供有力保障。</w:t>
      </w:r>
    </w:p>
    <w:p w14:paraId="4A0EBC68">
      <w:pPr>
        <w:keepNext w:val="0"/>
        <w:keepLines w:val="0"/>
        <w:pageBreakBefore w:val="0"/>
        <w:widowControl w:val="0"/>
        <w:kinsoku/>
        <w:wordWrap/>
        <w:overflowPunct/>
        <w:topLinePunct w:val="0"/>
        <w:autoSpaceDE w:val="0"/>
        <w:autoSpaceDN w:val="0"/>
        <w:bidi w:val="0"/>
        <w:adjustRightInd w:val="0"/>
        <w:snapToGrid w:val="0"/>
        <w:spacing w:line="570" w:lineRule="exact"/>
        <w:ind w:firstLine="624"/>
        <w:textAlignment w:val="auto"/>
        <w:rPr>
          <w:rFonts w:hint="default" w:ascii="Times New Roman" w:hAnsi="Times New Roman" w:eastAsia="方正仿宋_GBK" w:cs="Times New Roman"/>
          <w:kern w:val="0"/>
          <w:sz w:val="32"/>
          <w:szCs w:val="32"/>
        </w:rPr>
      </w:pPr>
    </w:p>
    <w:p w14:paraId="2A34CDB2">
      <w:pPr>
        <w:keepNext w:val="0"/>
        <w:keepLines w:val="0"/>
        <w:pageBreakBefore w:val="0"/>
        <w:widowControl w:val="0"/>
        <w:tabs>
          <w:tab w:val="left" w:pos="8306"/>
        </w:tabs>
        <w:kinsoku/>
        <w:wordWrap/>
        <w:overflowPunct/>
        <w:topLinePunct w:val="0"/>
        <w:bidi w:val="0"/>
        <w:adjustRightInd/>
        <w:snapToGrid w:val="0"/>
        <w:spacing w:line="570" w:lineRule="exact"/>
        <w:jc w:val="right"/>
        <w:textAlignment w:val="auto"/>
        <w:rPr>
          <w:rFonts w:hint="eastAsia" w:ascii="方正仿宋_GBK" w:hAnsi="方正仿宋_GBK" w:eastAsia="方正仿宋_GBK" w:cs="方正仿宋_GBK"/>
          <w:w w:val="105"/>
          <w:sz w:val="32"/>
          <w:szCs w:val="32"/>
        </w:rPr>
      </w:pPr>
      <w:r>
        <w:rPr>
          <w:rFonts w:hint="eastAsia" w:ascii="方正仿宋_GBK" w:hAnsi="方正仿宋_GBK" w:eastAsia="方正仿宋_GBK" w:cs="方正仿宋_GBK"/>
          <w:w w:val="105"/>
          <w:sz w:val="32"/>
          <w:szCs w:val="32"/>
        </w:rPr>
        <w:t>南通市生态环境局</w:t>
      </w:r>
    </w:p>
    <w:p w14:paraId="380258A0">
      <w:pPr>
        <w:keepNext w:val="0"/>
        <w:keepLines w:val="0"/>
        <w:pageBreakBefore w:val="0"/>
        <w:widowControl w:val="0"/>
        <w:tabs>
          <w:tab w:val="left" w:pos="8306"/>
        </w:tabs>
        <w:kinsoku/>
        <w:wordWrap/>
        <w:overflowPunct/>
        <w:topLinePunct w:val="0"/>
        <w:bidi w:val="0"/>
        <w:adjustRightInd/>
        <w:snapToGrid w:val="0"/>
        <w:spacing w:line="570" w:lineRule="exact"/>
        <w:jc w:val="right"/>
        <w:textAlignment w:val="auto"/>
        <w:rPr>
          <w:rFonts w:ascii="方正仿宋_GBK" w:hAnsi="方正仿宋_GBK" w:eastAsia="方正仿宋_GBK" w:cs="方正仿宋_GBK"/>
          <w:kern w:val="0"/>
          <w:sz w:val="32"/>
          <w:szCs w:val="20"/>
        </w:rPr>
      </w:pPr>
      <w:r>
        <w:rPr>
          <w:rFonts w:hint="default" w:ascii="Times New Roman" w:hAnsi="Times New Roman" w:eastAsia="方正仿宋_GBK" w:cs="Times New Roman"/>
          <w:w w:val="105"/>
          <w:sz w:val="32"/>
          <w:szCs w:val="32"/>
          <w:lang w:val="en-US" w:eastAsia="zh-CN"/>
        </w:rPr>
        <w:t>2025</w:t>
      </w:r>
      <w:r>
        <w:rPr>
          <w:rFonts w:hint="default" w:ascii="Times New Roman" w:hAnsi="Times New Roman" w:eastAsia="方正仿宋_GBK" w:cs="Times New Roman"/>
          <w:w w:val="105"/>
          <w:sz w:val="32"/>
          <w:szCs w:val="32"/>
        </w:rPr>
        <w:t>年</w:t>
      </w:r>
      <w:r>
        <w:rPr>
          <w:rFonts w:hint="default" w:ascii="Times New Roman" w:hAnsi="Times New Roman" w:eastAsia="方正仿宋_GBK" w:cs="Times New Roman"/>
          <w:w w:val="105"/>
          <w:sz w:val="32"/>
          <w:szCs w:val="32"/>
          <w:lang w:val="en-US" w:eastAsia="zh-CN"/>
        </w:rPr>
        <w:t>9</w:t>
      </w:r>
      <w:r>
        <w:rPr>
          <w:rFonts w:hint="default" w:ascii="Times New Roman" w:hAnsi="Times New Roman" w:eastAsia="方正仿宋_GBK" w:cs="Times New Roman"/>
          <w:w w:val="105"/>
          <w:sz w:val="32"/>
          <w:szCs w:val="32"/>
        </w:rPr>
        <w:t>月</w:t>
      </w:r>
      <w:r>
        <w:rPr>
          <w:rFonts w:hint="default" w:ascii="Times New Roman" w:hAnsi="Times New Roman" w:eastAsia="方正仿宋_GBK" w:cs="Times New Roman"/>
          <w:w w:val="105"/>
          <w:sz w:val="32"/>
          <w:szCs w:val="32"/>
          <w:lang w:val="en-US" w:eastAsia="zh-CN"/>
        </w:rPr>
        <w:t>17</w:t>
      </w:r>
      <w:r>
        <w:rPr>
          <w:rFonts w:hint="default" w:ascii="Times New Roman" w:hAnsi="Times New Roman" w:eastAsia="方正仿宋_GBK" w:cs="Times New Roman"/>
          <w:w w:val="105"/>
          <w:sz w:val="32"/>
          <w:szCs w:val="32"/>
        </w:rPr>
        <w:t>日</w:t>
      </w:r>
    </w:p>
    <w:p w14:paraId="3F6A2122">
      <w:pPr>
        <w:keepNext w:val="0"/>
        <w:keepLines w:val="0"/>
        <w:pageBreakBefore w:val="0"/>
        <w:widowControl w:val="0"/>
        <w:kinsoku/>
        <w:wordWrap/>
        <w:overflowPunct/>
        <w:topLinePunct w:val="0"/>
        <w:autoSpaceDE w:val="0"/>
        <w:autoSpaceDN w:val="0"/>
        <w:bidi w:val="0"/>
        <w:adjustRightInd w:val="0"/>
        <w:snapToGrid w:val="0"/>
        <w:spacing w:line="570" w:lineRule="exact"/>
        <w:ind w:right="1744" w:firstLine="320" w:firstLineChars="100"/>
        <w:jc w:val="both"/>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联 系 人：徐顾丹</w:t>
      </w:r>
    </w:p>
    <w:p w14:paraId="79CE0C0E">
      <w:pPr>
        <w:keepNext w:val="0"/>
        <w:keepLines w:val="0"/>
        <w:pageBreakBefore w:val="0"/>
        <w:widowControl w:val="0"/>
        <w:kinsoku/>
        <w:wordWrap/>
        <w:overflowPunct/>
        <w:topLinePunct w:val="0"/>
        <w:autoSpaceDE w:val="0"/>
        <w:autoSpaceDN w:val="0"/>
        <w:bidi w:val="0"/>
        <w:adjustRightInd w:val="0"/>
        <w:snapToGrid w:val="0"/>
        <w:spacing w:line="570" w:lineRule="exact"/>
        <w:ind w:right="1744"/>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联系电话：59002803</w:t>
      </w:r>
    </w:p>
    <w:p w14:paraId="78635EE8">
      <w:pPr>
        <w:keepNext w:val="0"/>
        <w:keepLines w:val="0"/>
        <w:pageBreakBefore w:val="0"/>
        <w:widowControl w:val="0"/>
        <w:kinsoku/>
        <w:wordWrap/>
        <w:overflowPunct/>
        <w:topLinePunct w:val="0"/>
        <w:autoSpaceDE w:val="0"/>
        <w:autoSpaceDN w:val="0"/>
        <w:bidi w:val="0"/>
        <w:adjustRightInd w:val="0"/>
        <w:snapToGrid w:val="0"/>
        <w:spacing w:line="570" w:lineRule="exact"/>
        <w:ind w:right="0"/>
        <w:jc w:val="both"/>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lang w:val="en-US" w:eastAsia="zh-CN"/>
        </w:rPr>
        <w:t xml:space="preserve">  抄    送：</w:t>
      </w:r>
      <w:r>
        <w:rPr>
          <w:rFonts w:hint="eastAsia" w:ascii="Times New Roman" w:hAnsi="Times New Roman" w:eastAsia="方正仿宋_GBK" w:cs="Times New Roman"/>
          <w:kern w:val="0"/>
          <w:sz w:val="32"/>
          <w:szCs w:val="32"/>
          <w:highlight w:val="none"/>
          <w:lang w:val="en-US" w:eastAsia="zh-CN"/>
        </w:rPr>
        <w:t>市人大常委会代表工作委员会、市政府办公室</w:t>
      </w:r>
    </w:p>
    <w:sectPr>
      <w:footerReference r:id="rId3" w:type="default"/>
      <w:pgSz w:w="11906" w:h="16838"/>
      <w:pgMar w:top="181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A33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69591">
                          <w:pPr>
                            <w:pStyle w:val="4"/>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469591">
                    <w:pPr>
                      <w:pStyle w:val="4"/>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5B"/>
    <w:rsid w:val="000B37CB"/>
    <w:rsid w:val="003F0C21"/>
    <w:rsid w:val="00550FF4"/>
    <w:rsid w:val="008F6BDD"/>
    <w:rsid w:val="00942B50"/>
    <w:rsid w:val="00B52C8F"/>
    <w:rsid w:val="00C15B5B"/>
    <w:rsid w:val="00D1056F"/>
    <w:rsid w:val="0AC67408"/>
    <w:rsid w:val="0CDD0FA5"/>
    <w:rsid w:val="101D64CD"/>
    <w:rsid w:val="10606FCE"/>
    <w:rsid w:val="10DC7205"/>
    <w:rsid w:val="11B7319B"/>
    <w:rsid w:val="1A360A37"/>
    <w:rsid w:val="1BF4431D"/>
    <w:rsid w:val="1C2A756A"/>
    <w:rsid w:val="21A925E0"/>
    <w:rsid w:val="221142F9"/>
    <w:rsid w:val="22D35FB3"/>
    <w:rsid w:val="272B0A8A"/>
    <w:rsid w:val="28346D1A"/>
    <w:rsid w:val="311952DC"/>
    <w:rsid w:val="33FC5905"/>
    <w:rsid w:val="3B2C39A5"/>
    <w:rsid w:val="3E4E4846"/>
    <w:rsid w:val="3FF9476E"/>
    <w:rsid w:val="4370533B"/>
    <w:rsid w:val="461C2E57"/>
    <w:rsid w:val="49417BEA"/>
    <w:rsid w:val="4A6E49DE"/>
    <w:rsid w:val="4CF643F3"/>
    <w:rsid w:val="4E91703D"/>
    <w:rsid w:val="54C91A89"/>
    <w:rsid w:val="578E7DED"/>
    <w:rsid w:val="58B82798"/>
    <w:rsid w:val="5B324C2A"/>
    <w:rsid w:val="5BD26E27"/>
    <w:rsid w:val="5DB02545"/>
    <w:rsid w:val="5E800339"/>
    <w:rsid w:val="60F63BB8"/>
    <w:rsid w:val="63436BBB"/>
    <w:rsid w:val="64AC6FC0"/>
    <w:rsid w:val="65F43646"/>
    <w:rsid w:val="66FB0A04"/>
    <w:rsid w:val="682A308C"/>
    <w:rsid w:val="6B03214A"/>
    <w:rsid w:val="6E84005B"/>
    <w:rsid w:val="70400675"/>
    <w:rsid w:val="75E95F5D"/>
    <w:rsid w:val="760065B4"/>
    <w:rsid w:val="769D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eastAsia="仿宋_GB2312"/>
      <w:sz w:val="3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Body Text First Indent"/>
    <w:basedOn w:val="3"/>
    <w:qFormat/>
    <w:uiPriority w:val="99"/>
    <w:pPr>
      <w:autoSpaceDE w:val="0"/>
      <w:autoSpaceDN w:val="0"/>
      <w:snapToGrid w:val="0"/>
      <w:spacing w:after="0" w:line="590" w:lineRule="atLeast"/>
      <w:ind w:firstLine="420" w:firstLineChars="100"/>
    </w:pPr>
    <w:rPr>
      <w:rFonts w:ascii="方正仿宋_GBK" w:hAnsi="Times New Roman" w:eastAsia="方正仿宋_GBK" w:cs="方正仿宋_GBK"/>
      <w:kern w:val="0"/>
      <w:sz w:val="32"/>
      <w:szCs w:val="20"/>
      <w:lang w:val="zh-CN"/>
    </w:rPr>
  </w:style>
  <w:style w:type="character" w:styleId="10">
    <w:name w:val="Strong"/>
    <w:basedOn w:val="9"/>
    <w:qFormat/>
    <w:uiPriority w:val="0"/>
    <w:rPr>
      <w:b/>
    </w:rPr>
  </w:style>
  <w:style w:type="paragraph" w:customStyle="1" w:styleId="11">
    <w:name w:val="Char Char Char Char"/>
    <w:basedOn w:val="1"/>
    <w:autoRedefine/>
    <w:qFormat/>
    <w:uiPriority w:val="0"/>
    <w:pPr>
      <w:tabs>
        <w:tab w:val="left" w:pos="360"/>
      </w:tabs>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1876</Words>
  <Characters>1902</Characters>
  <Lines>11</Lines>
  <Paragraphs>4</Paragraphs>
  <TotalTime>7</TotalTime>
  <ScaleCrop>false</ScaleCrop>
  <LinksUpToDate>false</LinksUpToDate>
  <CharactersWithSpaces>1934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2025-05-19T05:30:00Z</dcterms:created>
  <dc:creator>今风古月</dc:creator>
  <cp:lastModifiedBy>Fiona</cp:lastModifiedBy>
  <cp:lastPrinted>2025-09-15T06:26:00Z</cp:lastPrinted>
  <dcterms:modified xsi:type="dcterms:W3CDTF">2025-10-16T03:19:52Z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1F0A3E99EFDE4971A8AE2D34C5AE407C_13</vt:lpwstr>
  </property>
  <property fmtid="{D5CDD505-2E9C-101B-9397-08002B2CF9AE}" pid="4" name="KSOTemplateDocerSaveRecord">
    <vt:lpwstr>eyJoZGlkIjoiMzg4YWJiMTI1MmM0YzVmMzhmOGM5MzE2NzIwNmM4MjEiLCJ1c2VySWQiOiIxMTk2NzA5NyJ9</vt:lpwstr>
  </property>
</Properties>
</file>