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9E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center"/>
        <w:textAlignment w:val="auto"/>
        <w:rPr>
          <w:rFonts w:hint="default" w:ascii="Times New Roman" w:hAnsi="Times New Roman" w:eastAsia="方正仿宋_GBK" w:cs="Times New Roman"/>
          <w:sz w:val="32"/>
          <w:szCs w:val="32"/>
          <w:highlight w:val="none"/>
          <w:lang w:val="en-US" w:eastAsia="zh-CN"/>
        </w:rPr>
      </w:pPr>
    </w:p>
    <w:p w14:paraId="21BB34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2025年</w:t>
      </w:r>
      <w:r>
        <w:rPr>
          <w:rFonts w:hint="eastAsia" w:ascii="Times New Roman" w:hAnsi="Times New Roman" w:eastAsia="方正小标宋_GBK" w:cs="Times New Roman"/>
          <w:sz w:val="44"/>
          <w:szCs w:val="44"/>
          <w:highlight w:val="none"/>
          <w:lang w:val="en-US" w:eastAsia="zh-CN"/>
        </w:rPr>
        <w:t>11</w:t>
      </w:r>
      <w:r>
        <w:rPr>
          <w:rFonts w:hint="default" w:ascii="Times New Roman" w:hAnsi="Times New Roman" w:eastAsia="方正小标宋_GBK" w:cs="Times New Roman"/>
          <w:sz w:val="44"/>
          <w:szCs w:val="44"/>
          <w:highlight w:val="none"/>
          <w:lang w:val="en-US" w:eastAsia="zh-CN"/>
        </w:rPr>
        <w:t>月份重点工作完成情况</w:t>
      </w:r>
    </w:p>
    <w:p w14:paraId="036FFF7A">
      <w:pPr>
        <w:keepNext w:val="0"/>
        <w:keepLines w:val="0"/>
        <w:pageBreakBefore w:val="0"/>
        <w:widowControl w:val="0"/>
        <w:numPr>
          <w:ilvl w:val="0"/>
          <w:numId w:val="0"/>
        </w:numPr>
        <w:kinsoku/>
        <w:wordWrap/>
        <w:overflowPunct/>
        <w:topLinePunct w:val="0"/>
        <w:bidi w:val="0"/>
        <w:spacing w:line="590" w:lineRule="exact"/>
        <w:ind w:firstLine="640" w:firstLineChars="200"/>
        <w:textAlignment w:val="auto"/>
        <w:rPr>
          <w:rFonts w:hint="eastAsia" w:ascii="Times New Roman" w:hAnsi="Times New Roman" w:eastAsia="方正仿宋_GBK" w:cs="Times New Roman"/>
          <w:color w:val="000000"/>
          <w:sz w:val="32"/>
          <w:szCs w:val="32"/>
          <w:highlight w:val="none"/>
          <w:lang w:val="en-US" w:eastAsia="zh-CN"/>
        </w:rPr>
      </w:pPr>
      <w:bookmarkStart w:id="5" w:name="_GoBack"/>
      <w:bookmarkEnd w:id="5"/>
    </w:p>
    <w:p w14:paraId="2677DF77">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1.推动全市系统各级党组织持续抓好党的二十届四中全会精神宣贯；扎实推进市委巡察反馈问题整改；组织开展调研考察、横向交流中的形式主义问题排查；在全市系统开展干部职工及家属创办、经营、投资、持股第三方机构问题专项整治。</w:t>
      </w:r>
      <w:r>
        <w:rPr>
          <w:rFonts w:hint="default" w:ascii="Times New Roman" w:hAnsi="Times New Roman" w:eastAsia="方正仿宋_GBK" w:cs="Times New Roman"/>
          <w:color w:val="000000"/>
          <w:sz w:val="32"/>
          <w:szCs w:val="32"/>
          <w:highlight w:val="none"/>
          <w:lang w:val="en-US" w:eastAsia="zh-CN"/>
        </w:rPr>
        <w:t>（机关党委）</w:t>
      </w:r>
    </w:p>
    <w:p w14:paraId="54F3B9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完成情况：</w:t>
      </w:r>
      <w:r>
        <w:rPr>
          <w:rFonts w:hint="default" w:ascii="Times New Roman" w:hAnsi="Times New Roman" w:eastAsia="方正仿宋_GBK" w:cs="Times New Roman"/>
          <w:sz w:val="32"/>
          <w:szCs w:val="32"/>
          <w:lang w:val="en-US" w:eastAsia="zh-CN"/>
        </w:rPr>
        <w:t>机关党委认真组织</w:t>
      </w:r>
      <w:r>
        <w:rPr>
          <w:rFonts w:hint="eastAsia" w:ascii="Times New Roman" w:hAnsi="Times New Roman" w:eastAsia="方正仿宋_GBK" w:cs="Times New Roman"/>
          <w:sz w:val="32"/>
          <w:szCs w:val="32"/>
          <w:lang w:val="en-US" w:eastAsia="zh-CN"/>
        </w:rPr>
        <w:t>党的</w:t>
      </w:r>
      <w:r>
        <w:rPr>
          <w:rFonts w:hint="default" w:ascii="Times New Roman" w:hAnsi="Times New Roman" w:eastAsia="方正仿宋_GBK" w:cs="Times New Roman"/>
          <w:sz w:val="32"/>
          <w:szCs w:val="32"/>
          <w:lang w:val="en-US" w:eastAsia="zh-CN"/>
        </w:rPr>
        <w:t>二十届四中全会精神学习</w:t>
      </w:r>
      <w:r>
        <w:rPr>
          <w:rFonts w:hint="eastAsia" w:ascii="Times New Roman" w:hAnsi="Times New Roman" w:eastAsia="方正仿宋_GBK" w:cs="Times New Roman"/>
          <w:sz w:val="32"/>
          <w:szCs w:val="32"/>
          <w:lang w:val="en-US" w:eastAsia="zh-CN"/>
        </w:rPr>
        <w:t>宣传贯彻</w:t>
      </w:r>
      <w:r>
        <w:rPr>
          <w:rFonts w:hint="default" w:ascii="Times New Roman" w:hAnsi="Times New Roman" w:eastAsia="方正仿宋_GBK" w:cs="Times New Roman"/>
          <w:sz w:val="32"/>
          <w:szCs w:val="32"/>
          <w:lang w:val="en-US" w:eastAsia="zh-CN"/>
        </w:rPr>
        <w:t>，及时下发《关于在全市生态环境系统深入学习宣传贯彻党的二十届四中全会精神的通知》，对学习内容、任务和形式作出具体要求。购买下发《党的二十届四中全会&lt;建议&gt;学习辅导百问》等学习用书300余册。市局党组第一时间以第一议题形式专题学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组织全市系统中层以上干部收听收看省委宣讲团成员、省厅祖书记宣讲报告会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市委宣讲团成员、市局党组书记、局长程炜为全市系统开展宣讲</w:t>
      </w:r>
      <w:r>
        <w:rPr>
          <w:rFonts w:hint="eastAsia" w:ascii="Times New Roman" w:hAnsi="Times New Roman" w:eastAsia="方正仿宋_GBK" w:cs="Times New Roman"/>
          <w:sz w:val="32"/>
          <w:szCs w:val="32"/>
          <w:lang w:val="en-US" w:eastAsia="zh-CN"/>
        </w:rPr>
        <w:t>活动；组织</w:t>
      </w:r>
      <w:r>
        <w:rPr>
          <w:rFonts w:hint="default" w:ascii="Times New Roman" w:hAnsi="Times New Roman" w:eastAsia="方正仿宋_GBK" w:cs="Times New Roman"/>
          <w:sz w:val="32"/>
          <w:szCs w:val="32"/>
          <w:lang w:val="en-US" w:eastAsia="zh-CN"/>
        </w:rPr>
        <w:t>中心组扩大会</w:t>
      </w:r>
      <w:r>
        <w:rPr>
          <w:rFonts w:hint="eastAsia" w:ascii="Times New Roman" w:hAnsi="Times New Roman" w:eastAsia="方正仿宋_GBK" w:cs="Times New Roman"/>
          <w:sz w:val="32"/>
          <w:szCs w:val="32"/>
          <w:lang w:val="en-US" w:eastAsia="zh-CN"/>
        </w:rPr>
        <w:t>对全会精神进行</w:t>
      </w:r>
      <w:r>
        <w:rPr>
          <w:rFonts w:hint="default" w:ascii="Times New Roman" w:hAnsi="Times New Roman" w:eastAsia="方正仿宋_GBK" w:cs="Times New Roman"/>
          <w:sz w:val="32"/>
          <w:szCs w:val="32"/>
          <w:lang w:val="en-US" w:eastAsia="zh-CN"/>
        </w:rPr>
        <w:t>学习研讨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各县（市、区）局以中心组、第一议题、“三会一课”形式组织学习31次。扎实推进市委巡察反馈问题整改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市系统需整改问题共计134个，制定了561项整改举措，截至目前已整改完成204项举措。市本级层面31个问题，制定153项整改举措，已完成30项整改举措，总体完成率为19.6%。组织开展调研考察、横向交流中的形式主义问题排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聚焦14个方面问题表现，在全市系统部署开展调研考察、横向交流中的形式主义问题排查，未发现形式主义问题。在全市系统开展干部职工及家属创办、经营、投资、持股第三方机构问题专项整治，组织全市系统干部对照《关于进一步规范全系统工作人员与第三方环保服务机构有关行为的若干规定（试行）》要求开展摸排并填报相关统计报表。</w:t>
      </w:r>
    </w:p>
    <w:p w14:paraId="200BA4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持续推进中央、省生态环境保护督察等上级交办问题整改；继续推进群众“房前屋后”突出生态环境问题整治攻坚专项行动；</w:t>
      </w:r>
      <w:r>
        <w:rPr>
          <w:rFonts w:hint="eastAsia" w:ascii="Times New Roman" w:hAnsi="Times New Roman" w:eastAsia="方正仿宋_GBK" w:cs="Times New Roman"/>
          <w:b w:val="0"/>
          <w:bCs w:val="0"/>
          <w:color w:val="auto"/>
          <w:kern w:val="2"/>
          <w:sz w:val="32"/>
          <w:szCs w:val="32"/>
          <w:lang w:val="en-US" w:eastAsia="zh-CN" w:bidi="ar-SA"/>
        </w:rPr>
        <w:t>对10月份梳理的突出生态环境矛盾风险线索进行跟踪督查，推进问题整改。</w:t>
      </w:r>
      <w:r>
        <w:rPr>
          <w:rFonts w:hint="eastAsia" w:ascii="Times New Roman" w:hAnsi="Times New Roman" w:eastAsia="方正仿宋_GBK" w:cs="Times New Roman"/>
          <w:b w:val="0"/>
          <w:bCs w:val="0"/>
          <w:sz w:val="32"/>
          <w:szCs w:val="32"/>
          <w:highlight w:val="none"/>
          <w:lang w:val="en-US" w:eastAsia="zh-CN"/>
        </w:rPr>
        <w:t>（综合监督处、信访办）</w:t>
      </w:r>
    </w:p>
    <w:p w14:paraId="478804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完成情况：</w:t>
      </w:r>
      <w:r>
        <w:rPr>
          <w:rFonts w:hint="eastAsia" w:ascii="Times New Roman" w:hAnsi="Times New Roman" w:eastAsia="方正仿宋_GBK" w:cs="Times New Roman"/>
          <w:b/>
          <w:bCs w:val="0"/>
          <w:sz w:val="32"/>
          <w:szCs w:val="32"/>
          <w:highlight w:val="none"/>
          <w:lang w:val="en-US" w:eastAsia="zh-CN"/>
        </w:rPr>
        <w:t>一是</w:t>
      </w:r>
      <w:r>
        <w:rPr>
          <w:rFonts w:hint="eastAsia" w:ascii="Times New Roman" w:hAnsi="Times New Roman" w:eastAsia="方正仿宋_GBK" w:cs="Times New Roman"/>
          <w:b w:val="0"/>
          <w:bCs/>
          <w:sz w:val="32"/>
          <w:szCs w:val="32"/>
          <w:highlight w:val="none"/>
          <w:lang w:val="en-US" w:eastAsia="zh-CN"/>
        </w:rPr>
        <w:t>组织水务集团工程土堆放江滩、东凌社区股份经济合作社改变海域使用性质等第三轮中央生态环境保护督察反馈问题整改市级核查，其中东凌社区股份经济合作社擅自改变海域使用性质问题已经申请省级验收销号。</w:t>
      </w:r>
      <w:r>
        <w:rPr>
          <w:rFonts w:hint="eastAsia" w:ascii="Times New Roman" w:hAnsi="Times New Roman" w:eastAsia="方正仿宋_GBK" w:cs="Times New Roman"/>
          <w:b/>
          <w:bCs w:val="0"/>
          <w:sz w:val="32"/>
          <w:szCs w:val="32"/>
          <w:highlight w:val="none"/>
          <w:lang w:val="en-US" w:eastAsia="zh-CN"/>
        </w:rPr>
        <w:t>二是</w:t>
      </w:r>
      <w:r>
        <w:rPr>
          <w:rFonts w:hint="eastAsia" w:ascii="Times New Roman" w:hAnsi="Times New Roman" w:eastAsia="方正仿宋_GBK" w:cs="Times New Roman"/>
          <w:b w:val="0"/>
          <w:bCs/>
          <w:sz w:val="32"/>
          <w:szCs w:val="32"/>
          <w:highlight w:val="none"/>
          <w:lang w:val="en-US" w:eastAsia="zh-CN"/>
        </w:rPr>
        <w:t>会同市有关部门推动用海手续补办、通榆河排口等第二轮省生态环境保护督察反馈问题整改。</w:t>
      </w:r>
      <w:r>
        <w:rPr>
          <w:rFonts w:hint="eastAsia" w:ascii="Times New Roman" w:hAnsi="Times New Roman" w:eastAsia="方正仿宋_GBK" w:cs="Times New Roman"/>
          <w:b w:val="0"/>
          <w:bCs/>
          <w:kern w:val="2"/>
          <w:sz w:val="32"/>
          <w:szCs w:val="32"/>
          <w:highlight w:val="none"/>
          <w:lang w:val="en-US" w:eastAsia="zh-CN" w:bidi="ar"/>
        </w:rPr>
        <w:t>三</w:t>
      </w:r>
      <w:r>
        <w:rPr>
          <w:rFonts w:hint="eastAsia" w:ascii="Times New Roman" w:hAnsi="Times New Roman" w:eastAsia="方正仿宋_GBK" w:cs="Times New Roman"/>
          <w:b/>
          <w:bCs w:val="0"/>
          <w:kern w:val="2"/>
          <w:sz w:val="32"/>
          <w:szCs w:val="32"/>
          <w:highlight w:val="none"/>
          <w:lang w:val="en-US" w:eastAsia="zh-CN" w:bidi="ar"/>
        </w:rPr>
        <w:t>是</w:t>
      </w:r>
      <w:r>
        <w:rPr>
          <w:rFonts w:hint="eastAsia" w:ascii="Times New Roman" w:hAnsi="Times New Roman" w:eastAsia="方正仿宋_GBK" w:cs="Times New Roman"/>
          <w:b w:val="0"/>
          <w:bCs/>
          <w:sz w:val="32"/>
          <w:szCs w:val="32"/>
          <w:highlight w:val="none"/>
          <w:lang w:val="en-US" w:eastAsia="zh-CN"/>
        </w:rPr>
        <w:t>推进</w:t>
      </w:r>
      <w:r>
        <w:rPr>
          <w:rFonts w:hint="eastAsia" w:ascii="Times New Roman" w:hAnsi="Times New Roman" w:eastAsia="方正仿宋_GBK" w:cs="Times New Roman"/>
          <w:b w:val="0"/>
          <w:bCs/>
          <w:kern w:val="2"/>
          <w:sz w:val="32"/>
          <w:szCs w:val="32"/>
          <w:highlight w:val="none"/>
          <w:lang w:val="en-US" w:eastAsia="zh-CN" w:bidi="ar"/>
        </w:rPr>
        <w:t>“房前屋后”环境问题整改，省交办185个问题中已整改完成183个，其余问题在推进中；做好全省“房前屋后”工作总结交流会交流准备。</w:t>
      </w:r>
      <w:r>
        <w:rPr>
          <w:rFonts w:hint="eastAsia" w:ascii="Times New Roman" w:hAnsi="Times New Roman" w:eastAsia="方正仿宋_GBK" w:cs="Times New Roman"/>
          <w:color w:val="auto"/>
          <w:sz w:val="32"/>
          <w:szCs w:val="32"/>
          <w:highlight w:val="none"/>
          <w:lang w:val="en-US" w:eastAsia="zh-CN"/>
        </w:rPr>
        <w:t>陪同省攻坚办组织对第一、第二批群众“房前屋后”突出环境问题整改组织后督查；完成群众“房前屋后”突出环境问题整治攻坚年度总结。</w:t>
      </w:r>
      <w:r>
        <w:rPr>
          <w:rFonts w:hint="eastAsia" w:ascii="Times New Roman" w:hAnsi="Times New Roman" w:eastAsia="方正仿宋_GBK" w:cs="Times New Roman"/>
          <w:b/>
          <w:bCs/>
          <w:color w:val="auto"/>
          <w:sz w:val="32"/>
          <w:szCs w:val="32"/>
          <w:highlight w:val="none"/>
          <w:lang w:val="en-US" w:eastAsia="zh-CN"/>
        </w:rPr>
        <w:t>四是</w:t>
      </w:r>
      <w:r>
        <w:rPr>
          <w:rFonts w:hint="eastAsia" w:ascii="Times New Roman" w:hAnsi="Times New Roman" w:eastAsia="方正仿宋_GBK" w:cs="Times New Roman"/>
          <w:b w:val="0"/>
          <w:bCs w:val="0"/>
          <w:sz w:val="32"/>
          <w:szCs w:val="32"/>
          <w:highlight w:val="none"/>
          <w:lang w:val="en-US" w:eastAsia="zh-CN"/>
        </w:rPr>
        <w:t>信访办联合执法局现场推进如皋旺稼农场、崇川酒厂河整改，会同土壤处会商利田科技老厂区后续管控，</w:t>
      </w:r>
      <w:r>
        <w:rPr>
          <w:rFonts w:hint="eastAsia" w:ascii="Times New Roman" w:hAnsi="Times New Roman" w:eastAsia="方正仿宋_GBK" w:cs="Times New Roman"/>
          <w:color w:val="auto"/>
          <w:sz w:val="32"/>
          <w:szCs w:val="32"/>
          <w:highlight w:val="none"/>
          <w:lang w:eastAsia="zh-CN"/>
        </w:rPr>
        <w:t>截至</w:t>
      </w:r>
      <w:r>
        <w:rPr>
          <w:rFonts w:hint="eastAsia" w:ascii="Times New Roman" w:hAnsi="Times New Roman" w:eastAsia="方正仿宋_GBK" w:cs="Times New Roman"/>
          <w:color w:val="auto"/>
          <w:sz w:val="32"/>
          <w:szCs w:val="32"/>
          <w:highlight w:val="none"/>
          <w:lang w:val="en-US" w:eastAsia="zh-CN"/>
        </w:rPr>
        <w:t>11月底</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第三轮中央环保督察</w:t>
      </w:r>
      <w:r>
        <w:rPr>
          <w:rFonts w:hint="eastAsia" w:ascii="Times New Roman" w:hAnsi="Times New Roman" w:eastAsia="方正仿宋_GBK" w:cs="Times New Roman"/>
          <w:color w:val="auto"/>
          <w:sz w:val="32"/>
          <w:szCs w:val="32"/>
          <w:highlight w:val="none"/>
        </w:rPr>
        <w:t>交办</w:t>
      </w:r>
      <w:r>
        <w:rPr>
          <w:rFonts w:hint="eastAsia" w:ascii="Times New Roman" w:hAnsi="Times New Roman" w:eastAsia="方正仿宋_GBK" w:cs="Times New Roman"/>
          <w:color w:val="auto"/>
          <w:sz w:val="32"/>
          <w:szCs w:val="32"/>
          <w:highlight w:val="none"/>
          <w:lang w:val="en-US" w:eastAsia="zh-CN"/>
        </w:rPr>
        <w:t>南通</w:t>
      </w:r>
      <w:r>
        <w:rPr>
          <w:rFonts w:hint="eastAsia" w:ascii="Times New Roman" w:hAnsi="Times New Roman" w:eastAsia="方正仿宋_GBK" w:cs="Times New Roman"/>
          <w:color w:val="auto"/>
          <w:sz w:val="32"/>
          <w:szCs w:val="32"/>
          <w:highlight w:val="none"/>
        </w:rPr>
        <w:t>信访件</w:t>
      </w:r>
      <w:r>
        <w:rPr>
          <w:rFonts w:hint="eastAsia" w:ascii="Times New Roman" w:hAnsi="Times New Roman" w:eastAsia="方正仿宋_GBK" w:cs="Times New Roman"/>
          <w:color w:val="auto"/>
          <w:sz w:val="32"/>
          <w:szCs w:val="32"/>
          <w:highlight w:val="none"/>
          <w:lang w:eastAsia="zh-CN"/>
        </w:rPr>
        <w:t>已办结</w:t>
      </w:r>
      <w:r>
        <w:rPr>
          <w:rFonts w:hint="eastAsia" w:ascii="Times New Roman" w:hAnsi="Times New Roman" w:eastAsia="方正仿宋_GBK" w:cs="Times New Roman"/>
          <w:color w:val="auto"/>
          <w:sz w:val="32"/>
          <w:szCs w:val="32"/>
          <w:highlight w:val="none"/>
          <w:lang w:val="en-US" w:eastAsia="zh-CN"/>
        </w:rPr>
        <w:t>241</w:t>
      </w:r>
      <w:r>
        <w:rPr>
          <w:rFonts w:hint="eastAsia" w:ascii="Times New Roman" w:hAnsi="Times New Roman" w:eastAsia="方正仿宋_GBK" w:cs="Times New Roman"/>
          <w:color w:val="auto"/>
          <w:sz w:val="32"/>
          <w:szCs w:val="32"/>
          <w:highlight w:val="none"/>
          <w:lang w:eastAsia="zh-CN"/>
        </w:rPr>
        <w:t>件，阶段性办结</w:t>
      </w: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eastAsia="zh-CN"/>
        </w:rPr>
        <w:t>件，实际办结率为</w:t>
      </w:r>
      <w:r>
        <w:rPr>
          <w:rFonts w:hint="eastAsia" w:ascii="Times New Roman" w:hAnsi="Times New Roman" w:eastAsia="方正仿宋_GBK" w:cs="Times New Roman"/>
          <w:color w:val="auto"/>
          <w:sz w:val="32"/>
          <w:szCs w:val="32"/>
          <w:highlight w:val="none"/>
          <w:lang w:val="en-US" w:eastAsia="zh-CN"/>
        </w:rPr>
        <w:t>98.4</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eastAsia="zh-CN"/>
        </w:rPr>
        <w:t>五是</w:t>
      </w:r>
      <w:r>
        <w:rPr>
          <w:rFonts w:hint="eastAsia" w:ascii="Times New Roman" w:hAnsi="Times New Roman" w:eastAsia="方正仿宋_GBK" w:cs="方正仿宋_GBK"/>
          <w:color w:val="auto"/>
          <w:sz w:val="32"/>
          <w:szCs w:val="32"/>
          <w:lang w:val="en-US" w:eastAsia="zh-CN"/>
        </w:rPr>
        <w:t>11月份排查生态环境风险线索11条。截至11月底，全市共排查</w:t>
      </w:r>
      <w:r>
        <w:rPr>
          <w:rFonts w:hint="eastAsia" w:ascii="Times New Roman" w:hAnsi="Times New Roman" w:eastAsia="方正仿宋_GBK" w:cs="Times New Roman"/>
          <w:b w:val="0"/>
          <w:bCs w:val="0"/>
          <w:color w:val="auto"/>
          <w:kern w:val="2"/>
          <w:sz w:val="32"/>
          <w:szCs w:val="32"/>
          <w:lang w:val="en-US" w:eastAsia="zh-CN" w:bidi="ar-SA"/>
        </w:rPr>
        <w:t>生态环境矛盾风险线索</w:t>
      </w:r>
      <w:r>
        <w:rPr>
          <w:rFonts w:hint="eastAsia" w:ascii="Times New Roman" w:hAnsi="Times New Roman" w:eastAsia="方正仿宋_GBK" w:cs="方正仿宋_GBK"/>
          <w:color w:val="auto"/>
          <w:sz w:val="32"/>
          <w:szCs w:val="32"/>
          <w:lang w:val="en-US" w:eastAsia="zh-CN"/>
        </w:rPr>
        <w:t>35条，其中涉及噪声污染16条、废气污染10条、固废处置5条、河水黑臭4条；目前已化解25条。</w:t>
      </w:r>
    </w:p>
    <w:p w14:paraId="6ED67AEC">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3.组织各地评估现有工程效果，进一步谋划实施今冬明春水污染治理工程项目，排查重点地区污水管网问题，防止污水外溢事故。（水处）</w:t>
      </w:r>
    </w:p>
    <w:p w14:paraId="658FD0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完成情况：组织各地加快推进年度治水工程进度，截至目前已完工211项；进一步组织排布2026年工程项目，目前已初步排布141项治水工程；会同住建局围绕重点区域督促属地加强污水管网排查修复，全年已排查104公里管网、修复41公里管网。</w:t>
      </w:r>
    </w:p>
    <w:p w14:paraId="0E0A17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4. 深化入海河流总氮治理管控，跟踪对接秋季近岸海域水质监测情况，推动近岸海域水质稳定向好。（海洋处）</w:t>
      </w:r>
    </w:p>
    <w:p w14:paraId="223B7632">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sz w:val="32"/>
          <w:szCs w:val="32"/>
          <w:highlight w:val="none"/>
          <w:lang w:val="en-US" w:eastAsia="zh-CN"/>
        </w:rPr>
        <w:t>完成情况：</w:t>
      </w:r>
      <w:r>
        <w:rPr>
          <w:rFonts w:hint="eastAsia" w:ascii="Times New Roman" w:hAnsi="Times New Roman" w:eastAsia="方正仿宋_GBK" w:cs="Times New Roman"/>
          <w:b w:val="0"/>
          <w:bCs w:val="0"/>
          <w:kern w:val="2"/>
          <w:sz w:val="32"/>
          <w:szCs w:val="32"/>
          <w:highlight w:val="none"/>
          <w:lang w:val="en-US" w:eastAsia="zh-CN" w:bidi="ar-SA"/>
        </w:rPr>
        <w:t>组织如东、启东等地落实入海河流管控措施；对接省中心、海洋中心，秋季近岸海域水质较为稳定。</w:t>
      </w:r>
    </w:p>
    <w:p w14:paraId="52AA981A">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5.加强11月颗粒物高值应对，做好第八届进博会空气质量保障工作，保障期间每日梳理污染源管控措施落实情况。组织召开船舶行业大气污染防治现场推进会。（大气处）</w:t>
      </w:r>
    </w:p>
    <w:p w14:paraId="0EB79510">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sz w:val="32"/>
          <w:szCs w:val="32"/>
          <w:highlight w:val="none"/>
          <w:lang w:val="en-US" w:eastAsia="zh-CN"/>
        </w:rPr>
        <w:t>完成情况：</w:t>
      </w:r>
      <w:r>
        <w:rPr>
          <w:rFonts w:hint="eastAsia" w:ascii="Times New Roman" w:hAnsi="Times New Roman" w:eastAsia="方正仿宋_GBK" w:cs="Times New Roman"/>
          <w:sz w:val="32"/>
          <w:szCs w:val="32"/>
          <w:lang w:val="en-US" w:eastAsia="zh-CN"/>
        </w:rPr>
        <w:t>强化污染过程应对，同步做好第八届进博会期间空气质量保障工作，针对11月1日—2日、13—14日、21—24日污染高值过程，局主要领导分别专题组织召开污染过程管控推进会，调度污染过程期间高值站点、涉气重点源在线数据以及秸秆禁烧工作开展情况，研究部署冬季污染应对重点工作。大气处</w:t>
      </w:r>
      <w:r>
        <w:rPr>
          <w:rFonts w:hint="eastAsia" w:ascii="Times New Roman" w:hAnsi="Times New Roman" w:eastAsia="方正仿宋_GBK" w:cs="Times New Roman"/>
          <w:b w:val="0"/>
          <w:bCs/>
          <w:snapToGrid w:val="0"/>
          <w:kern w:val="0"/>
          <w:sz w:val="32"/>
          <w:szCs w:val="32"/>
          <w:lang w:val="en-US" w:eastAsia="zh-CN"/>
        </w:rPr>
        <w:t>加强重点区域污染源现场巡查、无人机飞航以及走航监测，推动微环境精细化治理，</w:t>
      </w:r>
      <w:r>
        <w:rPr>
          <w:rFonts w:hint="eastAsia" w:ascii="Times New Roman" w:hAnsi="Times New Roman" w:eastAsia="方正仿宋_GBK" w:cs="Times New Roman"/>
          <w:sz w:val="32"/>
          <w:szCs w:val="32"/>
          <w:lang w:val="en-US" w:eastAsia="zh-CN"/>
        </w:rPr>
        <w:t>7个国控站点帮扶组督查重点区域扬尘污染防治以及秸秆禁烧工作落实情况</w:t>
      </w:r>
      <w:r>
        <w:rPr>
          <w:rFonts w:hint="eastAsia" w:ascii="Times New Roman" w:hAnsi="Times New Roman" w:eastAsia="方正仿宋_GBK" w:cs="Times New Roman"/>
          <w:b w:val="0"/>
          <w:bCs/>
          <w:snapToGrid w:val="0"/>
          <w:kern w:val="0"/>
          <w:sz w:val="32"/>
          <w:szCs w:val="32"/>
          <w:lang w:val="en-US" w:eastAsia="zh-CN"/>
        </w:rPr>
        <w:t>。</w:t>
      </w:r>
      <w:r>
        <w:rPr>
          <w:rFonts w:hint="eastAsia" w:ascii="Times New Roman" w:hAnsi="Times New Roman" w:eastAsia="方正仿宋_GBK" w:cs="Times New Roman"/>
          <w:sz w:val="32"/>
          <w:szCs w:val="32"/>
          <w:lang w:val="en-US" w:eastAsia="zh-CN"/>
        </w:rPr>
        <w:t>11月14日下午，组织召开全市船舶海工行业大气污染治理现场会，进一步提升船舶海工行业大气污染治理水平。截至11月30日，全市PM</w:t>
      </w:r>
      <w:r>
        <w:rPr>
          <w:rFonts w:hint="eastAsia" w:ascii="Times New Roman" w:hAnsi="Times New Roman" w:eastAsia="方正仿宋_GBK" w:cs="Times New Roman"/>
          <w:sz w:val="32"/>
          <w:szCs w:val="32"/>
          <w:vertAlign w:val="subscript"/>
          <w:lang w:val="en-US" w:eastAsia="zh-CN"/>
        </w:rPr>
        <w:t>2.5</w:t>
      </w:r>
      <w:r>
        <w:rPr>
          <w:rFonts w:hint="eastAsia" w:ascii="Times New Roman" w:hAnsi="Times New Roman" w:eastAsia="方正仿宋_GBK" w:cs="Times New Roman"/>
          <w:sz w:val="32"/>
          <w:szCs w:val="32"/>
          <w:lang w:val="en-US" w:eastAsia="zh-CN"/>
        </w:rPr>
        <w:t>浓度24.5微克/立方米、全省第1；优良天数比率83.5%、全省第4。</w:t>
      </w:r>
    </w:p>
    <w:p w14:paraId="37CF2CB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6.</w:t>
      </w:r>
      <w:r>
        <w:rPr>
          <w:rFonts w:hint="eastAsia" w:ascii="Times New Roman" w:hAnsi="Times New Roman" w:eastAsia="方正仿宋_GBK" w:cs="Times New Roman"/>
          <w:sz w:val="32"/>
          <w:szCs w:val="32"/>
          <w:highlight w:val="none"/>
        </w:rPr>
        <w:t>持续推进长江沿线1公里化工腾退地块土壤污染状况调查和风险评估。</w:t>
      </w:r>
      <w:r>
        <w:rPr>
          <w:rFonts w:hint="eastAsia" w:ascii="Times New Roman" w:hAnsi="Times New Roman" w:eastAsia="方正仿宋_GBK" w:cs="Times New Roman"/>
          <w:b w:val="0"/>
          <w:bCs w:val="0"/>
          <w:sz w:val="32"/>
          <w:szCs w:val="32"/>
          <w:highlight w:val="none"/>
          <w:lang w:val="en-US" w:eastAsia="zh-CN"/>
        </w:rPr>
        <w:t>（土壤处）</w:t>
      </w:r>
    </w:p>
    <w:p w14:paraId="25B10B86">
      <w:pPr>
        <w:spacing w:line="590" w:lineRule="exact"/>
        <w:ind w:firstLine="640" w:firstLineChars="200"/>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sz w:val="32"/>
          <w:szCs w:val="32"/>
        </w:rPr>
        <w:t>完成情况：倒排沿线1公里化工腾退地块调查评估各重点环节时间节点，督促相关地区和单位全力推进，每周调度工作进展，加强技术指导，组织召开专家审查会议。截至11月底，累计完成38个地块</w:t>
      </w:r>
      <w:bookmarkStart w:id="0" w:name="OLE_LINK1"/>
      <w:r>
        <w:rPr>
          <w:rFonts w:hint="eastAsia" w:ascii="Times New Roman" w:hAnsi="Times New Roman" w:eastAsia="方正仿宋_GBK" w:cs="Times New Roman"/>
          <w:sz w:val="32"/>
          <w:szCs w:val="32"/>
        </w:rPr>
        <w:t>土壤污染</w:t>
      </w:r>
      <w:bookmarkEnd w:id="0"/>
      <w:r>
        <w:rPr>
          <w:rFonts w:hint="eastAsia" w:ascii="Times New Roman" w:hAnsi="Times New Roman" w:eastAsia="方正仿宋_GBK" w:cs="Times New Roman"/>
          <w:sz w:val="32"/>
          <w:szCs w:val="32"/>
        </w:rPr>
        <w:t>状况调查、16个地块土壤污染风险评估。</w:t>
      </w:r>
    </w:p>
    <w:p w14:paraId="1A62BF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7.组织开展2023年以来自然保护地与生态保护红线遥感监测所发现的疑似生态环境问题线索的筛选与核实工作；经省厅自然处审核后，在国家生态保护红线监管平台填报问题清单。（自然处）</w:t>
      </w:r>
    </w:p>
    <w:p w14:paraId="1027FE69">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完成情况：</w:t>
      </w:r>
      <w:r>
        <w:rPr>
          <w:rFonts w:hint="eastAsia" w:ascii="Times New Roman" w:hAnsi="Times New Roman" w:eastAsia="方正仿宋_GBK" w:cs="Times New Roman"/>
          <w:kern w:val="0"/>
          <w:sz w:val="32"/>
          <w:szCs w:val="32"/>
          <w:highlight w:val="none"/>
          <w:lang w:val="en-US" w:eastAsia="zh-CN"/>
        </w:rPr>
        <w:t xml:space="preserve">梳理核实2023年以来自然保护地与生态保护红线遥感监测发现的疑似生态环境问题线索，并完成国家生态保护红线监管平台的填报工作。通过现场勘察与无人机航拍相结合的方式，对双月测下发的如皋和崇川2处疑似生态破坏问题线索进行核实，并对接省厅自然处完成情况反馈。 </w:t>
      </w:r>
    </w:p>
    <w:p w14:paraId="0CF3CFFD">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strike w:val="0"/>
          <w:dstrike w:val="0"/>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rPr>
        <w:t>8</w:t>
      </w:r>
      <w:r>
        <w:rPr>
          <w:rFonts w:hint="default" w:ascii="Times New Roman" w:hAnsi="Times New Roman" w:eastAsia="方正仿宋_GBK" w:cs="Times New Roman"/>
          <w:kern w:val="0"/>
          <w:sz w:val="32"/>
          <w:szCs w:val="32"/>
          <w:highlight w:val="none"/>
          <w:lang w:val="en-US" w:eastAsia="zh-CN"/>
        </w:rPr>
        <w:t>持续做好重大项目</w:t>
      </w:r>
      <w:r>
        <w:rPr>
          <w:rFonts w:hint="eastAsia" w:ascii="Times New Roman" w:hAnsi="Times New Roman" w:eastAsia="方正仿宋_GBK" w:cs="Times New Roman"/>
          <w:kern w:val="0"/>
          <w:sz w:val="32"/>
          <w:szCs w:val="32"/>
          <w:highlight w:val="none"/>
          <w:lang w:val="en-US" w:eastAsia="zh-CN"/>
        </w:rPr>
        <w:t>服务工作</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草拟《</w:t>
      </w:r>
      <w:r>
        <w:rPr>
          <w:rFonts w:hint="eastAsia" w:ascii="Times New Roman" w:hAnsi="Times New Roman" w:eastAsia="方正仿宋_GBK" w:cs="Times New Roman"/>
          <w:color w:val="auto"/>
          <w:kern w:val="0"/>
          <w:sz w:val="32"/>
          <w:szCs w:val="32"/>
          <w:highlight w:val="none"/>
          <w:lang w:val="en-US" w:eastAsia="zh-CN"/>
        </w:rPr>
        <w:t>南通市生态环境分区管控管理办法</w:t>
      </w:r>
      <w:r>
        <w:rPr>
          <w:rFonts w:hint="eastAsia" w:ascii="Times New Roman" w:hAnsi="Times New Roman" w:eastAsia="方正仿宋_GBK" w:cs="Times New Roman"/>
          <w:kern w:val="0"/>
          <w:sz w:val="32"/>
          <w:szCs w:val="32"/>
          <w:highlight w:val="none"/>
          <w:lang w:val="en-US" w:eastAsia="zh-CN"/>
        </w:rPr>
        <w:t>》系列配套文件。推进排污许可证及执行报告质量复核。</w:t>
      </w:r>
      <w:r>
        <w:rPr>
          <w:rFonts w:hint="default" w:ascii="Times New Roman" w:hAnsi="Times New Roman" w:eastAsia="方正仿宋_GBK" w:cs="Times New Roman"/>
          <w:kern w:val="0"/>
          <w:sz w:val="32"/>
          <w:szCs w:val="32"/>
          <w:highlight w:val="none"/>
          <w:lang w:val="en-US" w:eastAsia="zh-CN"/>
        </w:rPr>
        <w:t>（环评处、总量办）</w:t>
      </w:r>
    </w:p>
    <w:p w14:paraId="1CECD0BC">
      <w:pPr>
        <w:pStyle w:val="12"/>
        <w:keepNext w:val="0"/>
        <w:keepLines w:val="0"/>
        <w:pageBreakBefore w:val="0"/>
        <w:widowControl w:val="0"/>
        <w:kinsoku/>
        <w:wordWrap/>
        <w:overflowPunct/>
        <w:topLinePunct w:val="0"/>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sz w:val="32"/>
          <w:szCs w:val="32"/>
        </w:rPr>
        <w:t>完成情况：</w:t>
      </w:r>
      <w:r>
        <w:rPr>
          <w:rFonts w:hint="eastAsia" w:ascii="Times New Roman" w:hAnsi="Times New Roman" w:eastAsia="方正仿宋_GBK" w:cs="Times New Roman"/>
          <w:b/>
          <w:bCs/>
          <w:kern w:val="0"/>
          <w:sz w:val="32"/>
          <w:szCs w:val="32"/>
          <w:lang w:val="en-US" w:eastAsia="zh-CN"/>
        </w:rPr>
        <w:t>一是</w:t>
      </w:r>
      <w:r>
        <w:rPr>
          <w:rFonts w:hint="eastAsia" w:ascii="Times New Roman" w:hAnsi="Times New Roman" w:eastAsia="方正仿宋_GBK" w:cs="Times New Roman"/>
          <w:kern w:val="0"/>
          <w:sz w:val="32"/>
          <w:szCs w:val="32"/>
          <w:lang w:val="en-US" w:eastAsia="zh-CN"/>
        </w:rPr>
        <w:t>做好重大项目</w:t>
      </w:r>
      <w:r>
        <w:rPr>
          <w:rFonts w:hint="default" w:ascii="Times New Roman" w:hAnsi="Times New Roman" w:eastAsia="方正仿宋_GBK" w:cs="Times New Roman"/>
          <w:kern w:val="0"/>
          <w:sz w:val="32"/>
          <w:szCs w:val="32"/>
          <w:lang w:val="en-US" w:eastAsia="zh-CN"/>
        </w:rPr>
        <w:t>服务工作</w:t>
      </w:r>
      <w:r>
        <w:rPr>
          <w:rFonts w:hint="eastAsia" w:ascii="Times New Roman" w:hAnsi="Times New Roman" w:eastAsia="方正仿宋_GBK" w:cs="Times New Roman"/>
          <w:kern w:val="0"/>
          <w:sz w:val="32"/>
          <w:szCs w:val="32"/>
          <w:lang w:val="en-US" w:eastAsia="zh-CN"/>
        </w:rPr>
        <w:t>。自2月11日报告书审批权限调整后，各县（市、区）共梳理需移交报告书项目25个，目前2</w:t>
      </w:r>
      <w:r>
        <w:rPr>
          <w:rFonts w:hint="default" w:ascii="Times New Roman" w:hAnsi="Times New Roman" w:eastAsia="方正仿宋_GBK" w:cs="Times New Roman"/>
          <w:kern w:val="0"/>
          <w:sz w:val="32"/>
          <w:szCs w:val="32"/>
          <w:lang w:val="en-US" w:eastAsia="zh-CN"/>
        </w:rPr>
        <w:t>4</w:t>
      </w:r>
      <w:r>
        <w:rPr>
          <w:rFonts w:hint="eastAsia" w:ascii="Times New Roman" w:hAnsi="Times New Roman" w:eastAsia="方正仿宋_GBK" w:cs="Times New Roman"/>
          <w:kern w:val="0"/>
          <w:sz w:val="32"/>
          <w:szCs w:val="32"/>
          <w:lang w:val="en-US" w:eastAsia="zh-CN"/>
        </w:rPr>
        <w:t>个项目已出具评估意见、技术审查意见，并正式移交，20个项目已提交案审会审议；接收新报送项目123（报告书75个，报告表32个）个，其中5</w:t>
      </w:r>
      <w:r>
        <w:rPr>
          <w:rFonts w:hint="default" w:ascii="Times New Roman" w:hAnsi="Times New Roman" w:eastAsia="方正仿宋_GBK" w:cs="Times New Roman"/>
          <w:kern w:val="0"/>
          <w:sz w:val="32"/>
          <w:szCs w:val="32"/>
          <w:lang w:val="en-US" w:eastAsia="zh-CN"/>
        </w:rPr>
        <w:t>7</w:t>
      </w:r>
      <w:r>
        <w:rPr>
          <w:rFonts w:hint="eastAsia" w:ascii="Times New Roman" w:hAnsi="Times New Roman" w:eastAsia="方正仿宋_GBK" w:cs="Times New Roman"/>
          <w:kern w:val="0"/>
          <w:sz w:val="32"/>
          <w:szCs w:val="32"/>
          <w:lang w:val="en-US" w:eastAsia="zh-CN"/>
        </w:rPr>
        <w:t>个项目已召开专家评审会，32个项目已完成函审意见收集，34个项目已通过案审会审议。</w:t>
      </w:r>
      <w:r>
        <w:rPr>
          <w:rFonts w:hint="eastAsia" w:ascii="Times New Roman" w:hAnsi="Times New Roman" w:eastAsia="方正仿宋_GBK" w:cs="Times New Roman"/>
          <w:b/>
          <w:bCs/>
          <w:kern w:val="0"/>
          <w:sz w:val="32"/>
          <w:szCs w:val="32"/>
          <w:lang w:val="en-US" w:eastAsia="zh-CN"/>
        </w:rPr>
        <w:t>二是</w:t>
      </w:r>
      <w:r>
        <w:rPr>
          <w:rFonts w:hint="eastAsia" w:ascii="Times New Roman" w:hAnsi="Times New Roman" w:eastAsia="方正仿宋_GBK" w:cs="Times New Roman"/>
          <w:kern w:val="0"/>
          <w:sz w:val="32"/>
          <w:szCs w:val="32"/>
          <w:lang w:val="en-US" w:eastAsia="zh-CN"/>
        </w:rPr>
        <w:t>草拟《南通市生态环境分区管控管理办法》等系列配套文件。</w:t>
      </w:r>
      <w:r>
        <w:rPr>
          <w:rFonts w:hint="default" w:ascii="Times New Roman" w:hAnsi="Times New Roman" w:eastAsia="方正仿宋_GBK" w:cs="Times New Roman"/>
          <w:kern w:val="0"/>
          <w:sz w:val="32"/>
          <w:szCs w:val="32"/>
          <w:lang w:val="en-US" w:eastAsia="zh-CN"/>
        </w:rPr>
        <w:t>关于《南通市生态环境分区管控动态调整实施细则（草案）》的编制，已顺利完成初稿撰写并专门组织处室内部会商，对框架、上位文件等进行了深入细致的研讨。处室对调整情形与条件、调整程序等实质性内容进行了优化，有效提升了细则的科学性与可执行性。处</w:t>
      </w:r>
      <w:r>
        <w:rPr>
          <w:rFonts w:hint="eastAsia" w:ascii="Times New Roman" w:hAnsi="Times New Roman" w:eastAsia="方正仿宋_GBK" w:cs="Times New Roman"/>
          <w:kern w:val="0"/>
          <w:sz w:val="32"/>
          <w:szCs w:val="32"/>
          <w:lang w:val="en-US" w:eastAsia="zh-CN"/>
        </w:rPr>
        <w:t>室</w:t>
      </w:r>
      <w:r>
        <w:rPr>
          <w:rFonts w:hint="default" w:ascii="Times New Roman" w:hAnsi="Times New Roman" w:eastAsia="方正仿宋_GBK" w:cs="Times New Roman"/>
          <w:kern w:val="0"/>
          <w:sz w:val="32"/>
          <w:szCs w:val="32"/>
          <w:lang w:val="en-US" w:eastAsia="zh-CN"/>
        </w:rPr>
        <w:t>就草案的核心框架与主要条款达成了基本共识，形成了较为成熟的修改意见，现正依据讨论结果对草案进行精修。</w:t>
      </w:r>
      <w:r>
        <w:rPr>
          <w:rFonts w:hint="eastAsia" w:ascii="Times New Roman" w:hAnsi="Times New Roman" w:eastAsia="方正仿宋_GBK" w:cs="Times New Roman"/>
          <w:b/>
          <w:bCs/>
          <w:kern w:val="0"/>
          <w:sz w:val="32"/>
          <w:szCs w:val="32"/>
          <w:lang w:val="en-US" w:eastAsia="zh-CN"/>
        </w:rPr>
        <w:t>三是</w:t>
      </w:r>
      <w:r>
        <w:rPr>
          <w:rFonts w:hint="eastAsia" w:ascii="Times New Roman" w:hAnsi="Times New Roman" w:eastAsia="方正仿宋_GBK" w:cs="Times New Roman"/>
          <w:kern w:val="0"/>
          <w:sz w:val="32"/>
          <w:szCs w:val="32"/>
          <w:lang w:val="en-US" w:eastAsia="zh-CN"/>
        </w:rPr>
        <w:t>推进排污许可证及执行报告质量复核。11月份开展市级排污许可抽查复核工作，一是组织第三方完成排污许可证质量抽查复核38张，其中13张证疑似存在重点问题，目前复核问题待核实确认尚未交办整改；二是组织区县开展执行报告复核问题整改，市级复核200份执行报告，184份存在问题、问题率92.0%，目前区县自报已完成整改151份，第三方已完成其中75份整改情况的再次复核。</w:t>
      </w:r>
    </w:p>
    <w:p w14:paraId="1876F8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9.持续加大非法倾倒处置固体废物排查整治力度，提升现场核查点位数量，高标准核实部省交办疑似问题，及时整改立行立改问题。（固化处）</w:t>
      </w:r>
    </w:p>
    <w:p w14:paraId="22ACBAB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sz w:val="32"/>
          <w:szCs w:val="32"/>
        </w:rPr>
        <w:t>完成情况：</w:t>
      </w:r>
      <w:r>
        <w:rPr>
          <w:rFonts w:hint="eastAsia" w:ascii="Times New Roman" w:hAnsi="Times New Roman" w:eastAsia="方正仿宋_GBK" w:cs="Times New Roman"/>
          <w:kern w:val="0"/>
          <w:sz w:val="32"/>
          <w:szCs w:val="32"/>
          <w:highlight w:val="none"/>
          <w:lang w:val="en-US" w:eastAsia="zh-CN" w:bidi="ar-SA"/>
        </w:rPr>
        <w:t>组织召开打击非法倾倒处置固体废物排查推进会议，督促指导各地提升现场核查点位数量，应报尽报。截至11月底，全市共排查107个点位，其中查实为非法倾倒共涉及40个整改点位，平均整改进度为59.0%。</w:t>
      </w:r>
    </w:p>
    <w:p w14:paraId="5DE55D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10.推进苏通大桥“一桥一策一图”建设工作，形成报告初稿。分析现阶段环境安全形势，针对性开展环境隐患排查整治， 推动全年环境隐患问题整改闭环。</w:t>
      </w:r>
      <w:r>
        <w:rPr>
          <w:rFonts w:hint="default"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bidi="ar-SA"/>
        </w:rPr>
        <w:t>安监</w:t>
      </w:r>
      <w:r>
        <w:rPr>
          <w:rFonts w:hint="default" w:ascii="Times New Roman" w:hAnsi="Times New Roman" w:eastAsia="方正仿宋_GBK" w:cs="Times New Roman"/>
          <w:kern w:val="0"/>
          <w:sz w:val="32"/>
          <w:szCs w:val="32"/>
          <w:highlight w:val="none"/>
          <w:lang w:val="en-US" w:eastAsia="zh-CN" w:bidi="ar-SA"/>
        </w:rPr>
        <w:t>处）</w:t>
      </w:r>
    </w:p>
    <w:p w14:paraId="646DD04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sz w:val="32"/>
          <w:szCs w:val="32"/>
        </w:rPr>
        <w:t>完成情况：</w:t>
      </w:r>
      <w:r>
        <w:rPr>
          <w:rFonts w:hint="eastAsia" w:ascii="Times New Roman" w:hAnsi="Times New Roman" w:eastAsia="方正仿宋_GBK" w:cs="Times New Roman"/>
          <w:kern w:val="0"/>
          <w:sz w:val="32"/>
          <w:szCs w:val="32"/>
          <w:highlight w:val="none"/>
          <w:lang w:val="en-US" w:eastAsia="zh-CN" w:bidi="ar-SA"/>
        </w:rPr>
        <w:t>积极推进苏通大桥“一桥一策一图”建设试点工作，完成编制初稿，通过省厅组织 的阶段性试点验收工作。认真组织开展全市环境隐患排查，11月份，共排查环境隐患问题88个，环比减少6.4%，其中通过管理平台等非现场方式发现隐患31个。发现的隐患问题中涉及危废隐患23个，污染防治设施隐患16个，应急管理及防范隐患49个；发现安全隐患线索9条，立行立改6条，移交相关职能部门3件；立案2件，处罚金额3.02万元。</w:t>
      </w:r>
    </w:p>
    <w:p w14:paraId="110FEE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11.加快推进清洁生产审核工作，组织各地督促企业落实年度自行监测信息公开。（科监处）</w:t>
      </w:r>
    </w:p>
    <w:p w14:paraId="76DEB59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sz w:val="32"/>
          <w:szCs w:val="32"/>
        </w:rPr>
        <w:t>完成情况：</w:t>
      </w:r>
      <w:r>
        <w:rPr>
          <w:rFonts w:hint="eastAsia" w:ascii="Times New Roman" w:hAnsi="Times New Roman" w:eastAsia="方正仿宋_GBK" w:cs="Times New Roman"/>
          <w:kern w:val="0"/>
          <w:sz w:val="32"/>
          <w:szCs w:val="32"/>
          <w:highlight w:val="none"/>
          <w:lang w:val="en-US" w:eastAsia="zh-CN" w:bidi="ar-SA"/>
        </w:rPr>
        <w:t>加快推进清洁生产审核工作，153家开展强制性清洁生产审核的企业中已有151家企业完成273个中高费项目；组织各地督促指导企业加快信息发布进度，组织对已关停并拆除的企业提交相关佐证材料，按程序申请从省自行监测名单中移除。</w:t>
      </w:r>
    </w:p>
    <w:p w14:paraId="1B69A3D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12.完成全国生态环境执法大练兵评选最终材料申报。完善全市生态环境执法机构规范化试点工作方案并启动试点工作。按照年度日常执法稽查计划，完成对启东局的日常执法稽查。持续组织开展秋冬季秸秆禁烧工作。（执法局）</w:t>
      </w:r>
    </w:p>
    <w:p w14:paraId="09EDDB9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11月10日完成全国生态环境执法大练兵市级材料申报，并指导县区局和个人完善申报材料。11月13日、14日，</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市局分管领导带队赴湖州市、南京市调研生态环境执法机构规范化建设工作</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，根据调研情况修改完善《</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南通市生态环境保护综合行政执法机构规范化建设试点工作实施方案（2025-2026年）</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并征求意见。起草《关于市执法局执法规范化建设有关情况的报告》，待党组会讨论。已完成对启东局的日常执法稽查工作。九个市级指导帮扶组持续开展秋冬季秸秆禁烧指导帮扶工作，七个无人机组开展巡飞，对市级巡查发现的火点及黑斑及时提醒属地处置。</w:t>
      </w:r>
    </w:p>
    <w:p w14:paraId="5DF26B03">
      <w:pPr>
        <w:keepNext w:val="0"/>
        <w:keepLines w:val="0"/>
        <w:pageBreakBefore w:val="0"/>
        <w:widowControl w:val="0"/>
        <w:kinsoku/>
        <w:wordWrap/>
        <w:overflowPunct/>
        <w:topLinePunct w:val="0"/>
        <w:autoSpaceDE/>
        <w:autoSpaceDN/>
        <w:bidi w:val="0"/>
        <w:spacing w:line="590" w:lineRule="exact"/>
        <w:ind w:firstLine="640" w:firstLineChars="200"/>
        <w:contextualSpacing/>
        <w:textAlignment w:val="auto"/>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13.</w:t>
      </w:r>
      <w:r>
        <w:rPr>
          <w:rFonts w:hint="eastAsia" w:ascii="Times New Roman" w:hAnsi="Times New Roman" w:eastAsia="方正仿宋_GBK"/>
          <w:sz w:val="32"/>
          <w:szCs w:val="32"/>
          <w:highlight w:val="none"/>
        </w:rPr>
        <w:t>推动排污许可领证企业、重点排污单位重点排口联网全覆盖，加强固定污染源自动监控问题线索研判推送，助力提升非现场监管执法效能。</w:t>
      </w:r>
      <w:r>
        <w:rPr>
          <w:rFonts w:hint="default" w:ascii="Times New Roman" w:hAnsi="Times New Roman" w:eastAsia="方正仿宋_GBK"/>
          <w:sz w:val="32"/>
          <w:szCs w:val="32"/>
          <w:highlight w:val="none"/>
          <w:lang w:val="en-US" w:eastAsia="zh-CN"/>
        </w:rPr>
        <w:t>（监控中心）</w:t>
      </w:r>
    </w:p>
    <w:p w14:paraId="2C7156F6">
      <w:pPr>
        <w:spacing w:line="590" w:lineRule="exact"/>
        <w:ind w:firstLine="640" w:firstLineChars="200"/>
        <w:contextualSpacing/>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w:t>
      </w:r>
      <w:r>
        <w:rPr>
          <w:rFonts w:hint="eastAsia" w:ascii="Times New Roman" w:hAnsi="Times New Roman" w:eastAsia="方正仿宋_GBK"/>
          <w:sz w:val="32"/>
          <w:szCs w:val="32"/>
        </w:rPr>
        <w:t>常态化推动污染源自动监控联网工作，截至11月底，全市排污许可领证企业、重点排污单位重点排口联网率分别为97.47%、99.27%，视频监控联网率达84.51%，以上指标均位列全省第二；组织开展《污染物自动监测监控系统数据传输技术要求》（HJ212—2025）专题业务培训，强化自动监测数据质量管理和问题线索研判推送，全市污染源自动监测数据有效传输率达99.95%（位列全省第一），查实自动监控问题线索127条，发现环境违法问题16条（全省共44条）。</w:t>
      </w:r>
    </w:p>
    <w:p w14:paraId="5F300E8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14.组织开展石油类能力验证考核；完成市场监督管理局“双随机”检查问题的整改；组织开展2025年度质量管理体系内部审核工作。（监测站）</w:t>
      </w:r>
    </w:p>
    <w:p w14:paraId="55A8CBC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完成情况：完成石油类能力验证考核，以及市场监督管理局“双随机”检查问题的整改；组织开展2025年度质量管理体系内部审核工作。</w:t>
      </w:r>
    </w:p>
    <w:p w14:paraId="6C753432">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15.编制2026年“二上”部门预算，与市财政会商2026年生态环境发展专项资金预算。（财审处）</w:t>
      </w:r>
    </w:p>
    <w:p w14:paraId="50BC718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ascii="Times New Roman" w:hAnsi="Times New Roman" w:eastAsia="方正仿宋_GBK"/>
          <w:color w:val="000000"/>
          <w:sz w:val="32"/>
          <w:szCs w:val="32"/>
        </w:rPr>
        <w:t>完成情况：</w:t>
      </w:r>
      <w:r>
        <w:rPr>
          <w:rFonts w:hint="eastAsia" w:ascii="Times New Roman" w:hAnsi="Times New Roman" w:eastAsia="方正仿宋_GBK" w:cs="Times New Roman"/>
          <w:sz w:val="32"/>
          <w:szCs w:val="32"/>
          <w:highlight w:val="none"/>
          <w:lang w:val="en-US" w:eastAsia="zh-CN"/>
        </w:rPr>
        <w:t>完成 2026 年“二上”部门预算的编制，市财政局审定2026 年生态环境发展专项资金预算。</w:t>
      </w:r>
    </w:p>
    <w:p w14:paraId="09E6FE0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olor w:val="000000"/>
          <w:sz w:val="32"/>
          <w:szCs w:val="32"/>
        </w:rPr>
      </w:pPr>
      <w:r>
        <w:rPr>
          <w:rFonts w:hint="eastAsia" w:ascii="Times New Roman" w:hAnsi="Times New Roman" w:eastAsia="方正仿宋_GBK" w:cs="Times New Roman"/>
          <w:sz w:val="32"/>
          <w:szCs w:val="32"/>
          <w:highlight w:val="none"/>
          <w:lang w:val="en-US" w:eastAsia="zh-CN"/>
        </w:rPr>
        <w:t>16.</w:t>
      </w:r>
      <w:r>
        <w:rPr>
          <w:rFonts w:hint="eastAsia" w:ascii="Times New Roman" w:hAnsi="Times New Roman" w:eastAsia="方正仿宋_GBK"/>
          <w:sz w:val="32"/>
          <w:szCs w:val="32"/>
        </w:rPr>
        <w:t>围绕“十四五”生态环境保护工作成效开展系列宣传。策划组织</w:t>
      </w:r>
      <w:bookmarkStart w:id="1" w:name="OLE_LINK41"/>
      <w:bookmarkStart w:id="2" w:name="OLE_LINK42"/>
      <w:r>
        <w:rPr>
          <w:rFonts w:hint="eastAsia" w:ascii="Times New Roman" w:hAnsi="Times New Roman" w:eastAsia="方正仿宋_GBK"/>
          <w:sz w:val="32"/>
          <w:szCs w:val="32"/>
        </w:rPr>
        <w:t>“碳”寻南通——低碳GOGOGO</w:t>
      </w:r>
      <w:bookmarkStart w:id="3" w:name="OLE_LINK39"/>
      <w:bookmarkStart w:id="4" w:name="OLE_LINK40"/>
      <w:r>
        <w:rPr>
          <w:rFonts w:hint="eastAsia" w:ascii="Times New Roman" w:hAnsi="Times New Roman" w:eastAsia="方正仿宋_GBK"/>
          <w:sz w:val="32"/>
          <w:szCs w:val="32"/>
        </w:rPr>
        <w:t>家庭亲子活动</w:t>
      </w:r>
      <w:bookmarkEnd w:id="1"/>
      <w:bookmarkEnd w:id="2"/>
      <w:bookmarkEnd w:id="3"/>
      <w:bookmarkEnd w:id="4"/>
      <w:r>
        <w:rPr>
          <w:rFonts w:hint="eastAsia" w:ascii="Times New Roman" w:hAnsi="Times New Roman" w:eastAsia="方正仿宋_GBK"/>
          <w:sz w:val="32"/>
          <w:szCs w:val="32"/>
        </w:rPr>
        <w:t>。</w:t>
      </w:r>
      <w:r>
        <w:rPr>
          <w:rFonts w:hint="eastAsia" w:ascii="Times New Roman" w:hAnsi="Times New Roman" w:eastAsia="方正仿宋_GBK"/>
          <w:color w:val="000000"/>
          <w:sz w:val="32"/>
          <w:szCs w:val="32"/>
        </w:rPr>
        <w:t>（宣教处、宣教中心）</w:t>
      </w:r>
    </w:p>
    <w:p w14:paraId="6B0338FB">
      <w:pPr>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完成情况：</w:t>
      </w:r>
      <w:r>
        <w:rPr>
          <w:rFonts w:hint="eastAsia" w:ascii="Times New Roman" w:hAnsi="Times New Roman" w:eastAsia="方正仿宋_GBK"/>
          <w:bCs/>
          <w:sz w:val="32"/>
          <w:szCs w:val="32"/>
        </w:rPr>
        <w:t>策划总结“十四五”与展望“十五五”专题宣传，做好新华日报等主流媒体专版稿件起草工作，赴各县区拍摄 “十四五”亮点特色工作系列短视频，通过“场景化呈现+故事化讲述”，展示生态文明建设成效，计划在“南通生态环境”微信视频号集中发布</w:t>
      </w:r>
      <w:r>
        <w:rPr>
          <w:rFonts w:hint="eastAsia" w:ascii="Times New Roman" w:hAnsi="Times New Roman" w:eastAsia="方正仿宋_GBK"/>
          <w:color w:val="000000"/>
          <w:sz w:val="32"/>
          <w:szCs w:val="32"/>
        </w:rPr>
        <w:t>。</w:t>
      </w:r>
      <w:r>
        <w:rPr>
          <w:rFonts w:hint="eastAsia" w:ascii="Times New Roman" w:hAnsi="Times New Roman" w:eastAsia="方正仿宋_GBK"/>
          <w:bCs/>
          <w:sz w:val="32"/>
          <w:szCs w:val="32"/>
        </w:rPr>
        <w:t>联合市城管局组</w:t>
      </w:r>
      <w:r>
        <w:rPr>
          <w:rFonts w:hint="eastAsia" w:ascii="Times New Roman" w:hAnsi="Times New Roman" w:eastAsia="方正仿宋_GBK"/>
          <w:sz w:val="32"/>
          <w:szCs w:val="32"/>
        </w:rPr>
        <w:t>织</w:t>
      </w:r>
      <w:r>
        <w:rPr>
          <w:rFonts w:hint="eastAsia" w:ascii="Times New Roman" w:hAnsi="Times New Roman" w:eastAsia="方正仿宋_GBK"/>
          <w:color w:val="000000"/>
          <w:sz w:val="32"/>
          <w:szCs w:val="32"/>
        </w:rPr>
        <w:t>80组家庭开展</w:t>
      </w:r>
      <w:r>
        <w:rPr>
          <w:rFonts w:hint="eastAsia" w:ascii="Times New Roman" w:hAnsi="Times New Roman" w:eastAsia="方正仿宋_GBK"/>
          <w:sz w:val="32"/>
          <w:szCs w:val="32"/>
        </w:rPr>
        <w:t>“碳”寻南通——低碳GOGOGO家庭亲子活动，</w:t>
      </w:r>
      <w:r>
        <w:rPr>
          <w:rFonts w:hint="eastAsia" w:ascii="Times New Roman" w:hAnsi="Times New Roman" w:eastAsia="方正仿宋_GBK"/>
          <w:color w:val="000000"/>
          <w:sz w:val="32"/>
          <w:szCs w:val="32"/>
        </w:rPr>
        <w:t>活动环节紧扣主题“绿色低碳”，活动奖品认领树苗“增绿固碳”，</w:t>
      </w:r>
      <w:r>
        <w:rPr>
          <w:rFonts w:hint="eastAsia" w:ascii="Times New Roman" w:hAnsi="Times New Roman" w:eastAsia="方正仿宋_GBK"/>
          <w:sz w:val="32"/>
          <w:szCs w:val="32"/>
        </w:rPr>
        <w:t>活动图片直播浏览人次超42万，</w:t>
      </w:r>
      <w:r>
        <w:rPr>
          <w:rFonts w:hint="eastAsia" w:ascii="Times New Roman" w:hAnsi="Times New Roman" w:eastAsia="方正仿宋_GBK"/>
          <w:color w:val="000000"/>
          <w:sz w:val="32"/>
          <w:szCs w:val="32"/>
        </w:rPr>
        <w:t>推动家庭成为绿色低碳生活的践行者、传播者</w:t>
      </w:r>
      <w:r>
        <w:rPr>
          <w:rFonts w:hint="eastAsia" w:ascii="Times New Roman" w:hAnsi="Times New Roman" w:eastAsia="方正仿宋_GBK"/>
          <w:sz w:val="32"/>
          <w:szCs w:val="32"/>
        </w:rPr>
        <w:t>。</w:t>
      </w:r>
    </w:p>
    <w:p w14:paraId="579A5722">
      <w:pPr>
        <w:tabs>
          <w:tab w:val="left" w:pos="312"/>
        </w:tabs>
        <w:spacing w:line="590" w:lineRule="exact"/>
        <w:ind w:firstLine="640" w:firstLineChars="200"/>
        <w:rPr>
          <w:rFonts w:hint="eastAsia" w:ascii="Times New Roman" w:hAnsi="Times New Roman" w:eastAsia="方正仿宋_GBK"/>
          <w:color w:val="000000"/>
          <w:sz w:val="32"/>
          <w:szCs w:val="32"/>
          <w:highlight w:val="yellow"/>
        </w:rPr>
      </w:pPr>
    </w:p>
    <w:p w14:paraId="376AAE6B">
      <w:pPr>
        <w:spacing w:line="590" w:lineRule="exact"/>
        <w:ind w:firstLine="640" w:firstLineChars="200"/>
        <w:rPr>
          <w:rFonts w:hint="default" w:ascii="Times New Roman" w:hAnsi="Times New Roman" w:eastAsia="方正仿宋_GBK" w:cs="Times New Roman"/>
          <w:b w:val="0"/>
          <w:kern w:val="2"/>
          <w:sz w:val="32"/>
          <w:szCs w:val="32"/>
          <w:highlight w:val="yellow"/>
          <w:lang w:val="en-US" w:eastAsia="zh-CN" w:bidi="ar-SA"/>
        </w:rPr>
      </w:pP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9519B"/>
    <w:rsid w:val="0020398A"/>
    <w:rsid w:val="002C6CE4"/>
    <w:rsid w:val="00D422EB"/>
    <w:rsid w:val="00D9120E"/>
    <w:rsid w:val="00F02438"/>
    <w:rsid w:val="011858BB"/>
    <w:rsid w:val="0120300B"/>
    <w:rsid w:val="01DB6127"/>
    <w:rsid w:val="01E13230"/>
    <w:rsid w:val="025832EB"/>
    <w:rsid w:val="025D4AC9"/>
    <w:rsid w:val="02682A2A"/>
    <w:rsid w:val="02714551"/>
    <w:rsid w:val="027D10DB"/>
    <w:rsid w:val="0283123C"/>
    <w:rsid w:val="02A00124"/>
    <w:rsid w:val="02FC5613"/>
    <w:rsid w:val="031D31D8"/>
    <w:rsid w:val="0331461C"/>
    <w:rsid w:val="038D778F"/>
    <w:rsid w:val="03A11C9E"/>
    <w:rsid w:val="03DB240E"/>
    <w:rsid w:val="03EC6602"/>
    <w:rsid w:val="03F2658E"/>
    <w:rsid w:val="04297620"/>
    <w:rsid w:val="047D1717"/>
    <w:rsid w:val="04A067D9"/>
    <w:rsid w:val="04B74CF5"/>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436DA2"/>
    <w:rsid w:val="0C764185"/>
    <w:rsid w:val="0C900FFF"/>
    <w:rsid w:val="0CF64E24"/>
    <w:rsid w:val="0DE45DB2"/>
    <w:rsid w:val="0E372937"/>
    <w:rsid w:val="0E5858C9"/>
    <w:rsid w:val="0E7F6DC3"/>
    <w:rsid w:val="0E954589"/>
    <w:rsid w:val="0ED80568"/>
    <w:rsid w:val="0EE03F31"/>
    <w:rsid w:val="0EF05273"/>
    <w:rsid w:val="0F032360"/>
    <w:rsid w:val="0F0D5D19"/>
    <w:rsid w:val="0F1D40F6"/>
    <w:rsid w:val="0F941CA0"/>
    <w:rsid w:val="0F9F0794"/>
    <w:rsid w:val="0FB47B5B"/>
    <w:rsid w:val="0FCF794E"/>
    <w:rsid w:val="0FE512B7"/>
    <w:rsid w:val="10524A9C"/>
    <w:rsid w:val="105E2D2F"/>
    <w:rsid w:val="10811B10"/>
    <w:rsid w:val="10AE6506"/>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546BD"/>
    <w:rsid w:val="157A3D24"/>
    <w:rsid w:val="163C4C94"/>
    <w:rsid w:val="168971DA"/>
    <w:rsid w:val="169B0075"/>
    <w:rsid w:val="16D14E44"/>
    <w:rsid w:val="16D910CE"/>
    <w:rsid w:val="1784278F"/>
    <w:rsid w:val="17F61E31"/>
    <w:rsid w:val="180004DB"/>
    <w:rsid w:val="18A17224"/>
    <w:rsid w:val="18B253A2"/>
    <w:rsid w:val="18BF06A2"/>
    <w:rsid w:val="18E261BC"/>
    <w:rsid w:val="18ED1484"/>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FF681A"/>
    <w:rsid w:val="200308CB"/>
    <w:rsid w:val="203366E9"/>
    <w:rsid w:val="206311D3"/>
    <w:rsid w:val="20CE4FD9"/>
    <w:rsid w:val="20E27336"/>
    <w:rsid w:val="21075951"/>
    <w:rsid w:val="210A56C3"/>
    <w:rsid w:val="21360DC6"/>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7477F00"/>
    <w:rsid w:val="278933C1"/>
    <w:rsid w:val="27BD5803"/>
    <w:rsid w:val="27D579C0"/>
    <w:rsid w:val="289903D6"/>
    <w:rsid w:val="28D56F0D"/>
    <w:rsid w:val="28E24F7B"/>
    <w:rsid w:val="29162D65"/>
    <w:rsid w:val="29343B9D"/>
    <w:rsid w:val="29747847"/>
    <w:rsid w:val="29A06011"/>
    <w:rsid w:val="29BA0811"/>
    <w:rsid w:val="29BD102A"/>
    <w:rsid w:val="29BD6E1C"/>
    <w:rsid w:val="29D91FA2"/>
    <w:rsid w:val="2A070FB7"/>
    <w:rsid w:val="2A07545B"/>
    <w:rsid w:val="2A3543E5"/>
    <w:rsid w:val="2A3C7E97"/>
    <w:rsid w:val="2A467755"/>
    <w:rsid w:val="2A8A7341"/>
    <w:rsid w:val="2AE1520B"/>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1EB11BF"/>
    <w:rsid w:val="321076CF"/>
    <w:rsid w:val="321E602C"/>
    <w:rsid w:val="326B05FF"/>
    <w:rsid w:val="3276162F"/>
    <w:rsid w:val="329F26D5"/>
    <w:rsid w:val="32E7407C"/>
    <w:rsid w:val="32FC4C38"/>
    <w:rsid w:val="330A1C73"/>
    <w:rsid w:val="333910D0"/>
    <w:rsid w:val="33547CF0"/>
    <w:rsid w:val="336D3C63"/>
    <w:rsid w:val="337A53D0"/>
    <w:rsid w:val="33AD3114"/>
    <w:rsid w:val="33EE6036"/>
    <w:rsid w:val="33F90682"/>
    <w:rsid w:val="347D2BDF"/>
    <w:rsid w:val="34C07D98"/>
    <w:rsid w:val="34E94C5F"/>
    <w:rsid w:val="357C6CFE"/>
    <w:rsid w:val="35835A45"/>
    <w:rsid w:val="358F1EEB"/>
    <w:rsid w:val="35DA391E"/>
    <w:rsid w:val="35FE00D7"/>
    <w:rsid w:val="362B5026"/>
    <w:rsid w:val="363B0EF3"/>
    <w:rsid w:val="36CE4087"/>
    <w:rsid w:val="36D24615"/>
    <w:rsid w:val="375171DB"/>
    <w:rsid w:val="37AE5168"/>
    <w:rsid w:val="37E2424A"/>
    <w:rsid w:val="37E312B6"/>
    <w:rsid w:val="380A3FE4"/>
    <w:rsid w:val="38726A59"/>
    <w:rsid w:val="38731B98"/>
    <w:rsid w:val="38C0104A"/>
    <w:rsid w:val="39551D3F"/>
    <w:rsid w:val="39C528B7"/>
    <w:rsid w:val="3A241712"/>
    <w:rsid w:val="3A3471DB"/>
    <w:rsid w:val="3A396F6B"/>
    <w:rsid w:val="3A70795F"/>
    <w:rsid w:val="3AD969A0"/>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26C1EA8"/>
    <w:rsid w:val="43235256"/>
    <w:rsid w:val="437101AA"/>
    <w:rsid w:val="438673EC"/>
    <w:rsid w:val="439D67BD"/>
    <w:rsid w:val="43A22025"/>
    <w:rsid w:val="43A35D9D"/>
    <w:rsid w:val="43B21357"/>
    <w:rsid w:val="43BE17DD"/>
    <w:rsid w:val="43D97258"/>
    <w:rsid w:val="44CC4274"/>
    <w:rsid w:val="44EC531A"/>
    <w:rsid w:val="451442E7"/>
    <w:rsid w:val="451E0C46"/>
    <w:rsid w:val="453942C3"/>
    <w:rsid w:val="457C55DF"/>
    <w:rsid w:val="458E3B43"/>
    <w:rsid w:val="46315CEA"/>
    <w:rsid w:val="469D0B09"/>
    <w:rsid w:val="469D6AD4"/>
    <w:rsid w:val="47A930EA"/>
    <w:rsid w:val="47E930E6"/>
    <w:rsid w:val="480C5471"/>
    <w:rsid w:val="487C14B7"/>
    <w:rsid w:val="48D82045"/>
    <w:rsid w:val="48E331E2"/>
    <w:rsid w:val="48F6071D"/>
    <w:rsid w:val="4905090C"/>
    <w:rsid w:val="49540B15"/>
    <w:rsid w:val="496261FD"/>
    <w:rsid w:val="49BF6892"/>
    <w:rsid w:val="49F4618D"/>
    <w:rsid w:val="49FC1D63"/>
    <w:rsid w:val="4AA87A83"/>
    <w:rsid w:val="4AD53A2F"/>
    <w:rsid w:val="4AE14461"/>
    <w:rsid w:val="4B435B79"/>
    <w:rsid w:val="4B7D4BC3"/>
    <w:rsid w:val="4B9A7E8E"/>
    <w:rsid w:val="4BDD6CC7"/>
    <w:rsid w:val="4C141607"/>
    <w:rsid w:val="4C19348A"/>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2100317"/>
    <w:rsid w:val="52142872"/>
    <w:rsid w:val="524C13C4"/>
    <w:rsid w:val="52880F1F"/>
    <w:rsid w:val="533E519B"/>
    <w:rsid w:val="53EA0E7E"/>
    <w:rsid w:val="54014B46"/>
    <w:rsid w:val="541F3947"/>
    <w:rsid w:val="54D233CE"/>
    <w:rsid w:val="5536081F"/>
    <w:rsid w:val="5575278F"/>
    <w:rsid w:val="56052DC2"/>
    <w:rsid w:val="56135070"/>
    <w:rsid w:val="561D5C85"/>
    <w:rsid w:val="563265AC"/>
    <w:rsid w:val="56EA4C31"/>
    <w:rsid w:val="57BE6E36"/>
    <w:rsid w:val="57E949D1"/>
    <w:rsid w:val="57F27FF6"/>
    <w:rsid w:val="58B54151"/>
    <w:rsid w:val="58F04A7C"/>
    <w:rsid w:val="593D7FC5"/>
    <w:rsid w:val="594D58D5"/>
    <w:rsid w:val="596936DC"/>
    <w:rsid w:val="597C04B1"/>
    <w:rsid w:val="597E747C"/>
    <w:rsid w:val="59B30690"/>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D7A7717"/>
    <w:rsid w:val="5E484841"/>
    <w:rsid w:val="5EFC1F27"/>
    <w:rsid w:val="5F1131A2"/>
    <w:rsid w:val="5F205041"/>
    <w:rsid w:val="5FB709F1"/>
    <w:rsid w:val="603F6B77"/>
    <w:rsid w:val="604A1623"/>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502427A"/>
    <w:rsid w:val="65481DEF"/>
    <w:rsid w:val="654C7BEB"/>
    <w:rsid w:val="655A7278"/>
    <w:rsid w:val="65D57BE0"/>
    <w:rsid w:val="66003363"/>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EF7B12"/>
    <w:rsid w:val="6B05572B"/>
    <w:rsid w:val="6B3C062C"/>
    <w:rsid w:val="6B8F7589"/>
    <w:rsid w:val="6BAF08F4"/>
    <w:rsid w:val="6BC4672D"/>
    <w:rsid w:val="6C21558C"/>
    <w:rsid w:val="6C920770"/>
    <w:rsid w:val="6C957D79"/>
    <w:rsid w:val="6CF5703B"/>
    <w:rsid w:val="6D365172"/>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FB750E"/>
    <w:rsid w:val="70294956"/>
    <w:rsid w:val="70A84711"/>
    <w:rsid w:val="70B865CD"/>
    <w:rsid w:val="70D67BF0"/>
    <w:rsid w:val="70F62781"/>
    <w:rsid w:val="71254A41"/>
    <w:rsid w:val="712815FE"/>
    <w:rsid w:val="72FA0FB3"/>
    <w:rsid w:val="73191A1B"/>
    <w:rsid w:val="733A7E97"/>
    <w:rsid w:val="734E2C7A"/>
    <w:rsid w:val="73CB42CA"/>
    <w:rsid w:val="73DF3EC6"/>
    <w:rsid w:val="74144967"/>
    <w:rsid w:val="75780D38"/>
    <w:rsid w:val="75BF3144"/>
    <w:rsid w:val="75FA479A"/>
    <w:rsid w:val="76637C05"/>
    <w:rsid w:val="76824889"/>
    <w:rsid w:val="768A2529"/>
    <w:rsid w:val="76A25B13"/>
    <w:rsid w:val="76C97F25"/>
    <w:rsid w:val="7702635B"/>
    <w:rsid w:val="77816E08"/>
    <w:rsid w:val="77830EBC"/>
    <w:rsid w:val="77872E31"/>
    <w:rsid w:val="779E6DB6"/>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F7E41"/>
    <w:rsid w:val="7BF860C2"/>
    <w:rsid w:val="7C783E6A"/>
    <w:rsid w:val="7C9C5B48"/>
    <w:rsid w:val="7CBE025D"/>
    <w:rsid w:val="7CD37A45"/>
    <w:rsid w:val="7CEA5E07"/>
    <w:rsid w:val="7D1312C2"/>
    <w:rsid w:val="7E3112C5"/>
    <w:rsid w:val="7E410B94"/>
    <w:rsid w:val="7E6D7850"/>
    <w:rsid w:val="7E7E09BD"/>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index 4"/>
    <w:basedOn w:val="1"/>
    <w:next w:val="1"/>
    <w:qFormat/>
    <w:uiPriority w:val="0"/>
    <w:pPr>
      <w:ind w:left="600" w:leftChars="6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2">
    <w:name w:val="Body Text First Indent 2"/>
    <w:basedOn w:val="5"/>
    <w:qFormat/>
    <w:uiPriority w:val="99"/>
    <w:pPr>
      <w:ind w:firstLine="420" w:firstLineChars="200"/>
    </w:pPr>
  </w:style>
  <w:style w:type="paragraph" w:customStyle="1" w:styleId="15">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3f98ba81-8c33-4f9f-b78e-0272d6465d52</errorID>
      <errorWord>&lt;</errorWord>
      <group>L1_Format</group>
      <groupName>格式问题</groupName>
      <ability>L2_HalfPunc</ability>
      <abilityName>全半角检查</abilityName>
      <candidateList>
        <item>〈</item>
      </candidateList>
      <explain>文本全半角错误。</explain>
      <paraID>54F3B95D</paraID>
      <start>103</start>
      <end>104</end>
      <status>unmodified</status>
      <modifiedWord/>
      <trackRevisions>false</trackRevisions>
    </reviewItem>
    <reviewItem>
      <errorID>c731fe32-fba6-4589-b207-368cd9ccc1ae</errorID>
      <errorWord>&gt;</errorWord>
      <group>L1_Format</group>
      <groupName>格式问题</groupName>
      <ability>L2_HalfPunc</ability>
      <abilityName>全半角检查</abilityName>
      <candidateList>
        <item>〉</item>
      </candidateList>
      <explain>文本全半角错误。</explain>
      <paraID>54F3B95D</paraID>
      <start>106</start>
      <end>107</end>
      <status>unmodified</status>
      <modifiedWord/>
      <trackRevisions>false</trackRevisions>
    </reviewItem>
    <reviewItem>
      <errorID>3f23ad2d-2010-4271-97dc-18fdc2c6d404</errorID>
      <errorWord>祖</errorWord>
      <group>L1_Word</group>
      <groupName>字词问题</groupName>
      <ability>L2_Typo</ability>
      <abilityName>字词错误</abilityName>
      <candidateList>
        <item>组</item>
      </candidateList>
      <explain/>
      <paraID>54F3B95D</paraID>
      <start>171</start>
      <end>172</end>
      <status>unmodified</status>
      <modifiedWord/>
      <trackRevisions>false</trackRevisions>
    </reviewItem>
    <reviewItem>
      <errorID>d434be57-cde7-45ba-9e88-5a31d0e33978</errorID>
      <errorWord>话动</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54F3B95D</paraID>
      <start>208</start>
      <end>210</end>
      <status>modified</status>
      <modifiedWord>活动</modifiedWord>
      <trackRevisions>false</trackRevisions>
    </reviewItem>
    <reviewItem>
      <errorID>53b1ca98-8b57-46b1-88cc-f877f4c57502</errorID>
      <errorWord>》</errorWord>
      <group>L1_Word</group>
      <groupName>字词问题</groupName>
      <ability>L2_Typo</ability>
      <abilityName>字词错误</abilityName>
      <candidateList>
        <item>》等</item>
      </candidateList>
      <explain/>
      <paraID>1CECD0BC</paraID>
      <start>191</start>
      <end>193</end>
      <status>modified</status>
      <modifiedWord>》等</modifiedWord>
      <trackRevisions>false</trackRevisions>
    </reviewItem>
    <reviewItem>
      <errorID>fd941762-a482-457a-8a52-99f14c664159</errorID>
      <errorWord>室内</errorWord>
      <group>L1_Word</group>
      <groupName>字词问题</groupName>
      <ability>L2_Typo</ability>
      <abilityName>字词错误</abilityName>
      <candidateList>
        <item>室</item>
      </candidateList>
      <explain/>
      <paraID>1CECD0BC</paraID>
      <start>317</start>
      <end>318</end>
      <status>modified</status>
      <modifiedWord>室</modifiedWord>
      <trackRevisions>false</trackRevisions>
    </reviewItem>
    <reviewItem>
      <errorID>f58626de-ebee-4bb6-a059-758d2fe0f045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9EDDB97</paraID>
      <start>138</start>
      <end>139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b1e5d-ee53-44b1-84f6-700c428e6048}">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4440</Words>
  <Characters>4669</Characters>
  <Lines>0</Lines>
  <Paragraphs>0</Paragraphs>
  <TotalTime>2</TotalTime>
  <ScaleCrop>false</ScaleCrop>
  <LinksUpToDate>false</LinksUpToDate>
  <CharactersWithSpaces>4677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2025-04-08T02:24:00Z</cp:lastPrinted>
  <dcterms:modified xsi:type="dcterms:W3CDTF">2026-02-03T02:59:13Z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BEF5DA53E57B48EA96767AB7AF59EEEF_13</vt:lpwstr>
  </property>
  <property fmtid="{D5CDD505-2E9C-101B-9397-08002B2CF9AE}" pid="4" name="KSOTemplateDocerSaveRecord">
    <vt:lpwstr>eyJoZGlkIjoiNWRiNzhhMTE3NmVhNThjMmZmMGRhZGY1MjljZGQ0YmIiLCJ1c2VySWQiOiIxNzEzMzA4NDk0In0=</vt:lpwstr>
  </property>
</Properties>
</file>