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outlineLvl w:val="0"/>
        <w:rPr>
          <w:rFonts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 项目需求说明</w:t>
      </w:r>
    </w:p>
    <w:p>
      <w:pPr>
        <w:snapToGrid w:val="0"/>
        <w:spacing w:before="240" w:beforeLines="100" w:line="460" w:lineRule="exact"/>
        <w:ind w:firstLine="562" w:firstLineChars="200"/>
        <w:contextualSpacing/>
        <w:rPr>
          <w:rFonts w:ascii="宋体" w:hAnsi="宋体" w:eastAsia="宋体" w:cs="宋体"/>
          <w:kern w:val="0"/>
          <w:sz w:val="28"/>
          <w:szCs w:val="28"/>
          <w:highlight w:val="none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zh-CN"/>
        </w:rPr>
        <w:t>请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参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zh-CN"/>
        </w:rPr>
        <w:t>选人在制作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参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zh-CN"/>
        </w:rPr>
        <w:t>选文件时仔细研究项目需求说明。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参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/>
        </w:rPr>
        <w:t>选人不能简单照搬照抄采购单位项目需求说明中的技术、商务要求，必须作实事求是的响应。如照搬照抄项目需求说明中的技术、商务要求的，中标后供应商在同采购单位签订合同和履约环节中不得提出异议，一切后果和损失由中标供应商承担。</w:t>
      </w:r>
    </w:p>
    <w:bookmarkEnd w:id="0"/>
    <w:bookmarkEnd w:id="1"/>
    <w:p>
      <w:pPr>
        <w:snapToGrid w:val="0"/>
        <w:spacing w:before="240" w:beforeLines="100" w:line="460" w:lineRule="exact"/>
        <w:ind w:firstLine="562" w:firstLineChars="200"/>
        <w:contextualSpacing/>
        <w:outlineLvl w:val="1"/>
        <w:rPr>
          <w:rFonts w:ascii="宋体" w:hAnsi="宋体" w:eastAsia="宋体" w:cs="宋体"/>
          <w:b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zh-CN"/>
        </w:rPr>
        <w:t>一、项目背景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ascii="宋体" w:hAnsi="Times New Roman" w:eastAsia="宋体" w:cs="宋体"/>
          <w:b/>
          <w:sz w:val="28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/>
        </w:rPr>
        <w:t>为保障日常监测工作标样需求及新项目扩项工作开展，南通市生态环境监测站开展进行此次标样比选采购。</w:t>
      </w:r>
    </w:p>
    <w:p>
      <w:pPr>
        <w:widowControl/>
        <w:numPr>
          <w:ilvl w:val="0"/>
          <w:numId w:val="1"/>
        </w:numPr>
        <w:spacing w:line="460" w:lineRule="exact"/>
        <w:ind w:firstLine="562" w:firstLineChars="200"/>
        <w:jc w:val="left"/>
        <w:outlineLvl w:val="1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内容</w:t>
      </w:r>
    </w:p>
    <w:p>
      <w:pPr>
        <w:widowControl/>
        <w:numPr>
          <w:ilvl w:val="0"/>
          <w:numId w:val="0"/>
        </w:numPr>
        <w:spacing w:line="460" w:lineRule="exact"/>
        <w:ind w:firstLine="562" w:firstLineChars="200"/>
        <w:jc w:val="left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1.采购清单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限价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11.67万元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）</w:t>
      </w:r>
    </w:p>
    <w:tbl>
      <w:tblPr>
        <w:tblStyle w:val="4"/>
        <w:tblpPr w:leftFromText="180" w:rightFromText="180" w:vertAnchor="text" w:horzAnchor="page" w:tblpX="1456" w:tblpY="454"/>
        <w:tblOverlap w:val="never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37"/>
        <w:gridCol w:w="801"/>
        <w:gridCol w:w="2850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 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技术指标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总磷分析校准用标准样品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总磷水质标样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标准值范围0.092-1.15mg/L；20mL/瓶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标准值范围28.2-242mg/L；20mL/瓶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硫化物分析校准用标准样品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 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标准值范围0.708-1.58mg/L；20mL/瓶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标准值范围65.3-99.3mg/L；20mL/瓶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标准值1000mg/L 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标准值范围0.641-0.914mg/L；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铬分析校准用标准样品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标准值500mg/L  20mL/瓶 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汞分析校准用标准样品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 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汞水质标样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标准值范围3-13.1ug/L 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硒分析校准用标准样品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硒水质标样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标准值范围9.6-12.3ug/L 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砷分析校准用标准样品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 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砷水质标样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标准值范围34-91.5ug/L；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锑水质标样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标准值范围20-49ug/L；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标准值范围0.358-1.39mg/L；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 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标准值范围0.299-1.56mg/L；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锰分析校准用标准样品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锰水质标样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标准值范围0.20-1.81mg/L；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总氰化物分析校准用标准样品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标准值50mg/L；40mL/瓶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总氰化物水质标样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标准值范围0.030-0.322mg/L；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苯胺分析校准用标准样品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挥发酚分析校准用标准样品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推荐标准值500-1000mg/L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阴离子分析校准用标准样品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阴离子水质标样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标准值范围0.523-1.54mg/L；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亚硝酸盐分析校准用标准样品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标准值100mg/L；20mL/瓶 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氮氧化物气标样（水剂）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标准值范围0.378-0.494mg/L；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石油类（四氯乙烯）标样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浓度不限，7mL棕色安瓿瓶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高锰酸盐指数标准样品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标准值2-8mg/L；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钒标准样品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标准值0.609mg/L 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标准值69.8µg/L  20mL/瓶 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钛标准样品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标准值0.602mg/L 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钼标准样品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标准值70.7µg/L 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钡标准样品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标准值0.394mg/L  30mL/瓶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铊标准样品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标准值15.9µg/L  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标准值0.205mg/L；20mL/瓶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大肠埃希氏菌定量标准菌株(水质、多管发酵法)两支装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6mL/瓶西林瓶，冻干粉（2支/盒）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中国工业微生物菌种保藏管理中心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金黄色葡萄球菌走量标准菌株(水质、纸片快速法)两支装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6mL/瓶西林瓶，冻干粉（2支/盒）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中国工业微生物菌种保藏管理中心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肠菌走量标准菌株(水质、纸片快速法)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两支装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6mL/瓶西林瓶，冻干粉（2支/盒）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中国工业微生物菌种保藏管理中心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碘化物标准溶液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推荐标准值100mg/L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土壤成分分析标准物质-黄色红壤（金属）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70g/瓶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土壤pH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标准值范围5.13-8.43，50g/瓶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金属混合标准溶液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24种金属混标(银铝砷硼钡铋钙镉钴铬铜铁钾锂镁锰钠镍磷铅硒锶钒锌)；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100µg/mL/瓶 介质：硝酸   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总氮 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标准值4.48mg/L；20mL/瓶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总氮 水质标样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标准值12.3mg/L；20mL/瓶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推荐环标所，批号103209；GSB 07-1277-2000，标准值100mg/L；20mL/瓶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分析校准用标准样品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标准值500mg/L；20mL/瓶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标准值0.403mg/L；20mL/瓶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标准值0.729mg/L；20mL/瓶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标准值1.02mg/L；20mL/瓶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标准值1.44mg/L；20mL/瓶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标准值4.02mg/L；20mL/瓶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分析校准用标准样品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标准值21.6μg/L；20mL/瓶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标准值36.3µg/L；20mL/瓶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标准值14.1µg/L；20mL/瓶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标样/水质 镉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标准值0.265mg/L（需稀释）；20mL/瓶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坛墨质检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500mg/L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分析校准用标准样品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56种VOC混标(HJ639/HJ810/HJ1227/GB/T5750.8-2023 4.2)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2000mg/L于甲醇,1mL/瓶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氟化苯和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1,4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-二氯苯-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混标(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HJ639-2012/HJ1227-2021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1mL/瓶；2000mg/L于甲醇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甲醇中环氧氯丙烷（表氯醇）标准溶液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1mL/瓶；2000mg/L于甲醇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种替代物混标(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8260B-M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HJ639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HJ605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溴氟苯,甲苯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-D8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,二溴氟甲烷）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1mL/瓶；2001mg/L于甲醇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种挥发性有机物质控样，适用于饮用水及地下水标准挥发性有机物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Reagecon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种挥发性有机物标准溶液（适用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HJ639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标准值1000μg/mL/瓶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Reagecon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中国标准海水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标准值220mL/瓶；盐度：5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中国标准海水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标准值220mL/瓶；盐度：20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中国一级标准海水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标准值220mL/瓶；盐度：35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人造海水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标准值100mL/瓶；9组分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伟业计量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海水中磷酸盐溶液标准物质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标准值1000mg/L；20mL/瓶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伟业计量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海水中总磷水质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海水中总磷标准溶液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标准值100mg/L；50mL/瓶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海水中无机磷标准溶液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标准值300mg/L；50mL/瓶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秦境标物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海水中无机磷标样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标准值1.48mg/L；20mL/瓶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秦境标物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无氨海水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标准值500mL/瓶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秦境标物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混标(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HJ734-2014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标准值1mL/瓶；2000mg/L于甲醇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VOC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混标(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HJ734-2014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标准值1mL/瓶；2000mg/L于乙腈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二氯乙烷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-D4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和甲苯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-D8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HJ734-2014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标准值1mL/瓶；1000mg/L于甲醇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溴氟苯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标准值1mL/瓶；2000mg/L于甲醇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固体废物中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种重金属分析质控标准物质(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HJ781-2016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ICP-OES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法,总量)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RMU006，40g/瓶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固体废物中重金属元素成分分析标准物质(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HJ/T299-2007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浸出/硫酸硝酸法)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RMU100，1.5kg/瓶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质控样品/固体废物中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种重金属混标/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HJ781-2016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ICP-OES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法/总量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RMU006c，40g/瓶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质控样品/固体废物中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种重金属混标/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HJ781-2016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ICP-OES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法,总量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RMU023，40g/瓶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质控样品/固体废弃物中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种重金属混标/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HJ766-2015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ICP-MS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法,总量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RMU162，40g/瓶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质控样品/固体废弃物中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种重金属(浸出)/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T299-2007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浸出/硫酸硝酸法/适用标准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HJ781-2016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RMU100b，标准值1.5kg/瓶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质控样品/固体废弃物中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种重金属混标(浸出)/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T299-2007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浸出/硫酸硝酸法/适用标准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HJ781-2016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GB5085.3-2007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RMU026c，1.5kg/瓶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质控样品/固体废物中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种重金属(浸出)混标/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T300-2007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浸出/醋酸缓冲法/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HJ781-2016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RMU018a，1.0kg/瓶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种氯苯混标(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HJ621-2011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）、不同浓度于二硫化碳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1mL/瓶；不同浓度于二硫化碳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标准品/正己烷/甲苯中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种有机氯混标/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 921-2017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标准值100mg/L；1mL/瓶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TMstandard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标准品/正己烷中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p,p'-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滴滴涕/异狄氏剂混标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/HJ 901-2017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 921-2017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标准值200mg/L；1mL/瓶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TMstandard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石油醚中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种有机氯农药混合溶液标准物质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标准值100mg/L；2mL/瓶，基质石油醚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海岸鸿蒙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石油醚中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种有机氯农药混合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标准值10mg/L；2mL/瓶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海岸鸿蒙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质控样品/土壤中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种有机氯农药/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HJ921-2017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30g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质控样品/土壤中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种有机氯农药混标/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HJ921-2017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30g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美国NSI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ORP（氧化还原电位）标样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推荐标准值430mV；250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ORP（氧化还原电位）标样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推荐标准值220mV；250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标准品/甲醇中56种挥发性有机物VOC混标/HJ 639-2012/HJ 810-2016/HJ 1227-2021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推荐标准值2000μg/mL；1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mL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TMstandard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标准品/甲醇中56种挥发性有机物VOC混标/HJ 639-2012/HJ 810-2016/HJ 1227-2021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推荐标准值20μg/mL；1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mL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/瓶，无需稀释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坛墨质检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标准品/甲醇中56种挥发性有机物VOC混标/HJ 639-2012/HJ 810-2016/HJ 1227-2021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推荐标准值10μg/mL；1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mL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/瓶，无需稀释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坛墨质检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标准品/甲醇中2种内标同位素混标/HJ 639-2012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推荐标准值2000μg/mL；1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mL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TMstandard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instrText xml:space="preserve"> HYPERLINK "https://item.gbw-china.com/info/182415097.html" \o "https://item.gbw-china.com/info/182415097.html" </w:instrTex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新宋体" w:hAnsi="新宋体" w:eastAsia="新宋体" w:cs="新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标样/水质 溶解氧/适用于电化学探头法/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有效期六个月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212529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推荐标准值10μg/mL左右；100mL/瓶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正己烷中石油类标液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推荐标准值＜1mg/L，20mL/瓶，无需稀释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正己烷中石油类标液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推荐标准值8mg/L，20mL/瓶，无需稀释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正己烷中石油类标液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推荐标准值8mg/L，20mL/瓶，稀释倍数10-&gt;250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氨氮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1.2-1.8mg/L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氨氮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20-30mg/L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氨氮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45-67.5mg/L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20-25mg/L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200-300mg/L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250-375mg/L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500-750mg/L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总氮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1.2-1.8mg/L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总氮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30-45mg/L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总氮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45-67.5mg/L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总氮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70-105mg/L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1.5-2.25mg/L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总磷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推荐标准值范围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0.196-0.204mg/L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pH标准缓冲溶液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推荐标准值pH 7.00（无量纲）,500mL/瓶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pH标准缓冲溶液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推荐标准值pH 1.680（无量纲）,500mL/瓶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pH标准缓冲溶液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推荐标准值pH 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12.460（无量纲）,500mL/瓶</w:t>
            </w:r>
          </w:p>
        </w:tc>
        <w:tc>
          <w:tcPr>
            <w:tcW w:w="3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2.采购要求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各投标人应严格按报价单位及限价进行报价，不得漏项，不得超过限价金额,否则有可能导致投标被否决。标注品牌仅供参考，所投品牌质量应相当或优于标注品牌,以后附分析方法中要求验证。每批货物到货后有效期不得少于总有效期的2/3，生产批号应为半年内，否则需经过需方同意。</w:t>
      </w:r>
    </w:p>
    <w:p>
      <w:pPr>
        <w:spacing w:line="360" w:lineRule="auto"/>
        <w:ind w:firstLine="562" w:firstLineChars="200"/>
        <w:outlineLvl w:val="1"/>
        <w:rPr>
          <w:rFonts w:ascii="宋体" w:hAnsi="宋体" w:eastAsia="宋体" w:cs="宋体"/>
          <w:b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/>
        </w:rPr>
        <w:t>三、商务要求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  <w:t>.供货要求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交货期：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（1）常规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标样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合同签订后15个日历天内完成供货并通过验收。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）特殊急用48小时内。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）市场上暂时无货的经需方同意后可延期交货。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.2 如遇不可抗力因素导致供方无法提供投标文件内货物，应取得需方同意后替换为规格、品质不低于原货物信息的商品（价格为原货物报价），若供方未征得需方同意，提供的货物与投标文件内货物信息不一致的，违约方在供方，按总货款的百分之三十承担违约金。卖方未按买方要求的时间供货的，超过两次买方即可解除合同，供方需按总货款的百分之三十承担违约金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.3因卖方提供不合格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标样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造成需方设备、仪器以及其他人身伤害的，由卖方承担经济责任。必要时，追究法律责任。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.4若上级主管部门出台相关规定，该项目不再允许购买服务时，则合同自动终止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  <w:t>.供货地点：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采购人指定地点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 w:eastAsia="zh-CN"/>
        </w:rPr>
        <w:t>验收要求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所供产品必须符合国家、行业特别是环境监测方法相关标准，买方对供货方所送产品有权进行随机抽样检测，出现一次质量检验不合格，买方有权单方解除合同并要求赔偿损失；如标样标注有效期，商品在给客户发货时，剩余保质时间要大于总有效期的2/3；如标样无固定有效期，货物生产日期原则上应为半年内，否则需经过需方同意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 w:eastAsia="zh-CN"/>
        </w:rPr>
        <w:t>付款方式：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完成供货，经验收通过，成交供应商提供增值税专用发票后二十个工作日内一次性付清货款，最终以双方签订的采购合同内确定的条款为准执行。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注：成交供应商只能以投标时的单位名称开具合法的税务票据。(货到票到一个月内结款)</w:t>
      </w:r>
    </w:p>
    <w:p>
      <w:pPr>
        <w:spacing w:line="460" w:lineRule="exact"/>
        <w:ind w:firstLine="560" w:firstLineChars="200"/>
        <w:rPr>
          <w:rFonts w:ascii="宋体" w:hAnsi="宋体" w:eastAsia="宋体" w:cs="宋体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95EC0"/>
    <w:multiLevelType w:val="singleLevel"/>
    <w:tmpl w:val="72795E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Tk0NDllYWQwOTYyMTMxMWRiNjI1MTRjOGFjNDgifQ=="/>
  </w:docVars>
  <w:rsids>
    <w:rsidRoot w:val="00000000"/>
    <w:rsid w:val="2C0E3CE8"/>
    <w:rsid w:val="78E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2024-07-10T09:16:00Z</dcterms:created>
  <dc:creator>acer</dc:creator>
  <cp:lastModifiedBy>Administrator</cp:lastModifiedBy>
  <dcterms:modified xsi:type="dcterms:W3CDTF">2024-07-11T07:37:59Z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633EC03D348D406AADBDDD1B6B3FECE1_12</vt:lpwstr>
  </property>
</Properties>
</file>